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09A89"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6F5D810F" wp14:editId="712D10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70553B7B" w14:textId="77777777" w:rsidR="00CD4031" w:rsidRPr="00CD4031" w:rsidRDefault="00CD4031" w:rsidP="00CD4031">
      <w:pPr>
        <w:pStyle w:val="BodyTextIndent"/>
        <w:ind w:left="0" w:firstLine="0"/>
        <w:jc w:val="center"/>
        <w:rPr>
          <w:rFonts w:ascii="Arial" w:hAnsi="Arial" w:cs="Arial"/>
          <w:sz w:val="22"/>
          <w:szCs w:val="22"/>
        </w:rPr>
      </w:pPr>
    </w:p>
    <w:p w14:paraId="10D7C2FD" w14:textId="77777777" w:rsidR="00DE0A40" w:rsidRDefault="00DE0A40" w:rsidP="00575503">
      <w:pPr>
        <w:pStyle w:val="BodyTextIndent"/>
        <w:ind w:left="0" w:firstLine="0"/>
        <w:jc w:val="center"/>
        <w:rPr>
          <w:rFonts w:ascii="Arial" w:hAnsi="Arial" w:cs="Arial"/>
          <w:b/>
          <w:sz w:val="28"/>
          <w:szCs w:val="28"/>
        </w:rPr>
      </w:pPr>
    </w:p>
    <w:p w14:paraId="40602D91" w14:textId="77777777" w:rsidR="00DE0A40" w:rsidRDefault="00DE0A40" w:rsidP="00575503">
      <w:pPr>
        <w:pStyle w:val="BodyTextIndent"/>
        <w:ind w:left="0" w:firstLine="0"/>
        <w:jc w:val="center"/>
        <w:rPr>
          <w:rFonts w:ascii="Arial" w:hAnsi="Arial" w:cs="Arial"/>
          <w:b/>
          <w:sz w:val="28"/>
          <w:szCs w:val="28"/>
        </w:rPr>
      </w:pPr>
    </w:p>
    <w:p w14:paraId="44C0DC5B" w14:textId="1EF16EE3"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5D60D4">
        <w:rPr>
          <w:rFonts w:asciiTheme="minorHAnsi" w:hAnsiTheme="minorHAnsi" w:cs="Arial"/>
          <w:b/>
          <w:sz w:val="32"/>
          <w:szCs w:val="28"/>
          <w:u w:val="single"/>
        </w:rPr>
        <w:t xml:space="preserve">Research </w:t>
      </w:r>
      <w:r w:rsidR="00165350">
        <w:rPr>
          <w:rFonts w:asciiTheme="minorHAnsi" w:hAnsiTheme="minorHAnsi" w:cs="Arial"/>
          <w:b/>
          <w:sz w:val="32"/>
          <w:szCs w:val="28"/>
          <w:u w:val="single"/>
        </w:rPr>
        <w:t>Officer</w:t>
      </w:r>
      <w:r w:rsidR="00DB2768">
        <w:rPr>
          <w:rFonts w:asciiTheme="minorHAnsi" w:hAnsiTheme="minorHAnsi" w:cs="Arial"/>
          <w:b/>
          <w:sz w:val="32"/>
          <w:szCs w:val="28"/>
          <w:u w:val="single"/>
        </w:rPr>
        <w:t xml:space="preserve"> on the EPSRC Funded GENERATION Project</w:t>
      </w:r>
    </w:p>
    <w:p w14:paraId="35D2703E"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4605ABF7" w14:textId="77777777" w:rsidTr="00260115">
        <w:tc>
          <w:tcPr>
            <w:tcW w:w="2552" w:type="dxa"/>
            <w:shd w:val="clear" w:color="auto" w:fill="365F91" w:themeFill="accent1" w:themeFillShade="BF"/>
          </w:tcPr>
          <w:p w14:paraId="6528C48D" w14:textId="7FE4B0F3" w:rsidR="002D0DDE" w:rsidRPr="00C85711" w:rsidRDefault="0036094F"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680940BE" w14:textId="6ACCC3D4" w:rsidR="002D0DDE" w:rsidRPr="002D0DDE" w:rsidRDefault="00A1063E" w:rsidP="00A1063E">
            <w:pPr>
              <w:pStyle w:val="BodyTextIndent"/>
              <w:tabs>
                <w:tab w:val="left" w:pos="2140"/>
              </w:tabs>
              <w:ind w:left="0" w:firstLine="0"/>
              <w:rPr>
                <w:rFonts w:asciiTheme="minorHAnsi" w:hAnsiTheme="minorHAnsi" w:cs="Arial"/>
                <w:b/>
                <w:i/>
                <w:sz w:val="22"/>
                <w:szCs w:val="24"/>
              </w:rPr>
            </w:pPr>
            <w:r>
              <w:rPr>
                <w:rFonts w:asciiTheme="minorHAnsi" w:hAnsiTheme="minorHAnsi" w:cs="Arial"/>
                <w:b/>
                <w:i/>
                <w:sz w:val="22"/>
                <w:szCs w:val="24"/>
              </w:rPr>
              <w:t>FSE</w:t>
            </w:r>
          </w:p>
        </w:tc>
      </w:tr>
      <w:tr w:rsidR="0068015D" w:rsidRPr="00C85711" w14:paraId="4809B5D8" w14:textId="77777777" w:rsidTr="00260115">
        <w:tc>
          <w:tcPr>
            <w:tcW w:w="2552" w:type="dxa"/>
            <w:shd w:val="clear" w:color="auto" w:fill="365F91" w:themeFill="accent1" w:themeFillShade="BF"/>
          </w:tcPr>
          <w:p w14:paraId="62A2EEA2" w14:textId="77777777" w:rsidR="0068015D" w:rsidRPr="00C85711" w:rsidRDefault="0068015D"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1FA996C5" w14:textId="4A3C1796" w:rsidR="0068015D" w:rsidRPr="00DB2768" w:rsidRDefault="00A1063E" w:rsidP="00276655">
            <w:pPr>
              <w:pStyle w:val="BodyTextIndent"/>
              <w:ind w:left="0" w:firstLine="0"/>
              <w:rPr>
                <w:rFonts w:asciiTheme="minorHAnsi" w:hAnsiTheme="minorHAnsi" w:cs="Arial"/>
                <w:b/>
                <w:i/>
                <w:sz w:val="22"/>
                <w:szCs w:val="24"/>
              </w:rPr>
            </w:pPr>
            <w:r w:rsidRPr="00DB2768">
              <w:rPr>
                <w:rFonts w:asciiTheme="minorHAnsi" w:hAnsiTheme="minorHAnsi" w:cs="Arial"/>
                <w:b/>
                <w:i/>
                <w:sz w:val="22"/>
                <w:szCs w:val="24"/>
              </w:rPr>
              <w:t>Computer Science</w:t>
            </w:r>
          </w:p>
        </w:tc>
      </w:tr>
      <w:tr w:rsidR="00171929" w:rsidRPr="00C85711" w14:paraId="02AA6393" w14:textId="77777777" w:rsidTr="00260115">
        <w:tc>
          <w:tcPr>
            <w:tcW w:w="2552" w:type="dxa"/>
            <w:shd w:val="clear" w:color="auto" w:fill="365F91" w:themeFill="accent1" w:themeFillShade="BF"/>
          </w:tcPr>
          <w:p w14:paraId="3791F4BD"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7566C542" w14:textId="7BC2F88E" w:rsidR="00171929" w:rsidRPr="00C85711" w:rsidRDefault="001C33B4" w:rsidP="00165350">
            <w:pPr>
              <w:pStyle w:val="BodyTextIndent"/>
              <w:ind w:left="0" w:firstLine="0"/>
              <w:rPr>
                <w:rFonts w:asciiTheme="minorHAnsi" w:hAnsiTheme="minorHAnsi" w:cs="Arial"/>
                <w:b/>
                <w:sz w:val="22"/>
                <w:szCs w:val="24"/>
              </w:rPr>
            </w:pPr>
            <w:r>
              <w:rPr>
                <w:rFonts w:asciiTheme="minorHAnsi" w:hAnsiTheme="minorHAnsi" w:cs="Arial"/>
                <w:b/>
                <w:sz w:val="22"/>
                <w:szCs w:val="24"/>
              </w:rPr>
              <w:t>£</w:t>
            </w:r>
            <w:r w:rsidRPr="003549E0">
              <w:rPr>
                <w:rFonts w:asciiTheme="minorHAnsi" w:hAnsiTheme="minorHAnsi" w:cs="Arial"/>
                <w:b/>
                <w:sz w:val="22"/>
                <w:szCs w:val="24"/>
              </w:rPr>
              <w:t>38,205</w:t>
            </w:r>
            <w:r>
              <w:rPr>
                <w:rFonts w:asciiTheme="minorHAnsi" w:hAnsiTheme="minorHAnsi" w:cs="Arial"/>
                <w:b/>
                <w:sz w:val="22"/>
                <w:szCs w:val="24"/>
              </w:rPr>
              <w:t xml:space="preserve"> to £</w:t>
            </w:r>
            <w:r w:rsidRPr="003549E0">
              <w:t xml:space="preserve"> </w:t>
            </w:r>
            <w:r w:rsidRPr="003549E0">
              <w:rPr>
                <w:rFonts w:asciiTheme="minorHAnsi" w:hAnsiTheme="minorHAnsi" w:cs="Arial"/>
                <w:b/>
                <w:sz w:val="22"/>
                <w:szCs w:val="24"/>
              </w:rPr>
              <w:t>44,263</w:t>
            </w:r>
            <w:r>
              <w:rPr>
                <w:rFonts w:asciiTheme="minorHAnsi" w:hAnsiTheme="minorHAnsi" w:cs="Arial"/>
                <w:b/>
                <w:sz w:val="22"/>
                <w:szCs w:val="24"/>
              </w:rPr>
              <w:t xml:space="preserve"> </w:t>
            </w:r>
            <w:r w:rsidR="00217F61">
              <w:rPr>
                <w:rFonts w:asciiTheme="minorHAnsi" w:hAnsiTheme="minorHAnsi" w:cs="Arial"/>
                <w:b/>
                <w:sz w:val="22"/>
                <w:szCs w:val="24"/>
              </w:rPr>
              <w:t>p</w:t>
            </w:r>
            <w:r w:rsidR="00C87345" w:rsidRPr="00C85711">
              <w:rPr>
                <w:rFonts w:asciiTheme="minorHAnsi" w:hAnsiTheme="minorHAnsi" w:cs="Arial"/>
                <w:b/>
                <w:sz w:val="22"/>
                <w:szCs w:val="24"/>
              </w:rPr>
              <w:t xml:space="preserve">er annum together with USS </w:t>
            </w:r>
            <w:r w:rsidR="00C07C24">
              <w:rPr>
                <w:rFonts w:asciiTheme="minorHAnsi" w:hAnsiTheme="minorHAnsi" w:cs="Arial"/>
                <w:b/>
                <w:sz w:val="22"/>
                <w:szCs w:val="24"/>
              </w:rPr>
              <w:t xml:space="preserve">pension </w:t>
            </w:r>
            <w:r w:rsidR="00C87345" w:rsidRPr="00C85711">
              <w:rPr>
                <w:rFonts w:asciiTheme="minorHAnsi" w:hAnsiTheme="minorHAnsi" w:cs="Arial"/>
                <w:b/>
                <w:sz w:val="22"/>
                <w:szCs w:val="24"/>
              </w:rPr>
              <w:t>benefits</w:t>
            </w:r>
          </w:p>
        </w:tc>
      </w:tr>
      <w:tr w:rsidR="00DB3E32" w:rsidRPr="00C85711" w14:paraId="44E9ECDA" w14:textId="77777777" w:rsidTr="00260115">
        <w:tc>
          <w:tcPr>
            <w:tcW w:w="2552" w:type="dxa"/>
            <w:shd w:val="clear" w:color="auto" w:fill="365F91" w:themeFill="accent1" w:themeFillShade="BF"/>
          </w:tcPr>
          <w:p w14:paraId="5DBAB5C6"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5EDC4FB0" w14:textId="663F9F7E" w:rsidR="00DB3E32" w:rsidRPr="00C85711" w:rsidRDefault="00A1063E" w:rsidP="00D50481">
            <w:pPr>
              <w:pStyle w:val="BodyTextIndent"/>
              <w:ind w:left="0" w:firstLine="0"/>
              <w:rPr>
                <w:rFonts w:asciiTheme="minorHAnsi" w:hAnsiTheme="minorHAnsi" w:cs="Arial"/>
                <w:b/>
                <w:sz w:val="22"/>
                <w:szCs w:val="24"/>
              </w:rPr>
            </w:pPr>
            <w:r>
              <w:rPr>
                <w:rFonts w:asciiTheme="minorHAnsi" w:hAnsiTheme="minorHAnsi" w:cs="Arial"/>
                <w:b/>
                <w:i/>
                <w:sz w:val="22"/>
                <w:szCs w:val="24"/>
              </w:rPr>
              <w:t>Full Time</w:t>
            </w:r>
          </w:p>
        </w:tc>
      </w:tr>
      <w:tr w:rsidR="0036094F" w:rsidRPr="00C85711" w14:paraId="6D6C0688" w14:textId="77777777" w:rsidTr="00260115">
        <w:tc>
          <w:tcPr>
            <w:tcW w:w="2552" w:type="dxa"/>
            <w:shd w:val="clear" w:color="auto" w:fill="365F91" w:themeFill="accent1" w:themeFillShade="BF"/>
          </w:tcPr>
          <w:p w14:paraId="52A3C1A9" w14:textId="41C1B19C" w:rsidR="0036094F" w:rsidRDefault="0036094F"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6F49631B" w14:textId="508661F9" w:rsidR="0036094F" w:rsidRPr="00DB2768" w:rsidRDefault="001C33B4" w:rsidP="00D50481">
            <w:pPr>
              <w:pStyle w:val="BodyTextIndent"/>
              <w:ind w:left="0" w:firstLine="0"/>
              <w:rPr>
                <w:rFonts w:asciiTheme="minorHAnsi" w:hAnsiTheme="minorHAnsi" w:cs="Arial"/>
                <w:b/>
                <w:i/>
                <w:sz w:val="22"/>
                <w:szCs w:val="24"/>
              </w:rPr>
            </w:pPr>
            <w:r>
              <w:rPr>
                <w:rFonts w:asciiTheme="minorHAnsi" w:hAnsiTheme="minorHAnsi" w:cs="Arial"/>
                <w:b/>
                <w:i/>
                <w:sz w:val="22"/>
                <w:szCs w:val="24"/>
              </w:rPr>
              <w:t>1</w:t>
            </w:r>
          </w:p>
        </w:tc>
      </w:tr>
      <w:tr w:rsidR="00E27E69" w:rsidRPr="00C85711" w14:paraId="6F0BA3B0" w14:textId="77777777" w:rsidTr="00260115">
        <w:tc>
          <w:tcPr>
            <w:tcW w:w="2552" w:type="dxa"/>
            <w:shd w:val="clear" w:color="auto" w:fill="365F91" w:themeFill="accent1" w:themeFillShade="BF"/>
          </w:tcPr>
          <w:p w14:paraId="5D303FD6"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1F0DCA03" w14:textId="18B7A3FD" w:rsidR="00E27E69" w:rsidRPr="00DB2768" w:rsidRDefault="00921FEB" w:rsidP="00921FEB">
            <w:pPr>
              <w:pStyle w:val="BodyTextIndent"/>
              <w:ind w:left="0" w:firstLine="0"/>
              <w:rPr>
                <w:rFonts w:asciiTheme="minorHAnsi" w:hAnsiTheme="minorHAnsi" w:cs="Arial"/>
                <w:b/>
                <w:sz w:val="22"/>
                <w:szCs w:val="24"/>
              </w:rPr>
            </w:pPr>
            <w:r w:rsidRPr="00DB2768">
              <w:rPr>
                <w:rFonts w:asciiTheme="minorHAnsi" w:hAnsiTheme="minorHAnsi" w:cs="Arial"/>
                <w:b/>
                <w:sz w:val="22"/>
                <w:szCs w:val="24"/>
              </w:rPr>
              <w:t xml:space="preserve">This is a </w:t>
            </w:r>
            <w:r w:rsidR="00E27E69" w:rsidRPr="00DB2768">
              <w:rPr>
                <w:rFonts w:asciiTheme="minorHAnsi" w:hAnsiTheme="minorHAnsi" w:cs="Arial"/>
                <w:b/>
                <w:sz w:val="22"/>
                <w:szCs w:val="24"/>
              </w:rPr>
              <w:t>fi</w:t>
            </w:r>
            <w:r w:rsidR="0068015D" w:rsidRPr="00DB2768">
              <w:rPr>
                <w:rFonts w:asciiTheme="minorHAnsi" w:hAnsiTheme="minorHAnsi" w:cs="Arial"/>
                <w:b/>
                <w:sz w:val="22"/>
                <w:szCs w:val="24"/>
              </w:rPr>
              <w:t xml:space="preserve">xed term position for </w:t>
            </w:r>
            <w:r w:rsidR="001C33B4">
              <w:rPr>
                <w:rFonts w:asciiTheme="minorHAnsi" w:hAnsiTheme="minorHAnsi" w:cs="Arial"/>
                <w:b/>
                <w:sz w:val="22"/>
                <w:szCs w:val="24"/>
              </w:rPr>
              <w:t>up to 18</w:t>
            </w:r>
            <w:r w:rsidR="00A1063E" w:rsidRPr="00DB2768">
              <w:rPr>
                <w:rFonts w:asciiTheme="minorHAnsi" w:hAnsiTheme="minorHAnsi" w:cs="Arial"/>
                <w:b/>
                <w:sz w:val="22"/>
                <w:szCs w:val="24"/>
              </w:rPr>
              <w:t xml:space="preserve"> months</w:t>
            </w:r>
            <w:r w:rsidR="0068015D" w:rsidRPr="00DB2768">
              <w:rPr>
                <w:rFonts w:asciiTheme="minorHAnsi" w:hAnsiTheme="minorHAnsi" w:cs="Arial"/>
                <w:b/>
                <w:sz w:val="22"/>
                <w:szCs w:val="24"/>
              </w:rPr>
              <w:t xml:space="preserve"> duration</w:t>
            </w:r>
            <w:r w:rsidR="001C33B4">
              <w:rPr>
                <w:rFonts w:asciiTheme="minorHAnsi" w:hAnsiTheme="minorHAnsi" w:cs="Arial"/>
                <w:b/>
                <w:sz w:val="22"/>
                <w:szCs w:val="24"/>
              </w:rPr>
              <w:t xml:space="preserve"> (starting August 2024)</w:t>
            </w:r>
          </w:p>
        </w:tc>
      </w:tr>
      <w:tr w:rsidR="00E27E69" w:rsidRPr="00C85711" w14:paraId="098497D6" w14:textId="77777777" w:rsidTr="00260115">
        <w:tc>
          <w:tcPr>
            <w:tcW w:w="2552" w:type="dxa"/>
            <w:shd w:val="clear" w:color="auto" w:fill="365F91" w:themeFill="accent1" w:themeFillShade="BF"/>
          </w:tcPr>
          <w:p w14:paraId="2C938588"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32769025" w14:textId="68D42707" w:rsidR="00E27E69" w:rsidRPr="00DB2768" w:rsidRDefault="00E27E69" w:rsidP="0068015D">
            <w:pPr>
              <w:pStyle w:val="BodyTextIndent"/>
              <w:ind w:left="0" w:firstLine="0"/>
              <w:rPr>
                <w:rFonts w:asciiTheme="minorHAnsi" w:hAnsiTheme="minorHAnsi" w:cs="Arial"/>
                <w:b/>
                <w:sz w:val="22"/>
                <w:szCs w:val="24"/>
              </w:rPr>
            </w:pPr>
            <w:r w:rsidRPr="00DB2768">
              <w:rPr>
                <w:rFonts w:asciiTheme="minorHAnsi" w:hAnsiTheme="minorHAnsi" w:cs="Arial"/>
                <w:b/>
                <w:sz w:val="22"/>
                <w:szCs w:val="24"/>
              </w:rPr>
              <w:t>This position will be based at the Bay Campus</w:t>
            </w:r>
          </w:p>
        </w:tc>
      </w:tr>
    </w:tbl>
    <w:p w14:paraId="3EC1AFA7"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6D6147" w14:paraId="2AB1A677" w14:textId="77777777" w:rsidTr="00AA7F8F">
        <w:tc>
          <w:tcPr>
            <w:tcW w:w="1844" w:type="dxa"/>
            <w:shd w:val="clear" w:color="auto" w:fill="365F91" w:themeFill="accent1" w:themeFillShade="BF"/>
            <w:vAlign w:val="center"/>
          </w:tcPr>
          <w:p w14:paraId="277C7B60"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072" w:type="dxa"/>
          </w:tcPr>
          <w:p w14:paraId="1C99DA5E" w14:textId="555AFDF2" w:rsidR="001C33B4" w:rsidRPr="00C45ED9" w:rsidRDefault="00C45ED9" w:rsidP="00C45ED9">
            <w:pPr>
              <w:spacing w:after="240"/>
              <w:jc w:val="left"/>
              <w:rPr>
                <w:rFonts w:asciiTheme="minorHAnsi" w:hAnsiTheme="minorHAnsi"/>
              </w:rPr>
            </w:pPr>
            <w:r w:rsidRPr="00C45ED9">
              <w:rPr>
                <w:rFonts w:asciiTheme="minorHAnsi" w:hAnsiTheme="minorHAnsi"/>
              </w:rPr>
              <w:t xml:space="preserve">Interconnected technologies, sometimes referred to as the internet-of-things (IoT) are now ubiquitous in society. The energy consumption of such devices is predicted to be over 1100 TWh yr-1 by 2025 and it has been recognised that smart solutions, such as energy harvesting, need to be developed, to make the operation of such devices more sustainable. Light, having the highest power density of any ambient energy source, can be exploited using photovoltaics, designed with specialist materials to extract as much energy as possible from ambient light sources. The rate of adoption of IoT technologies has been extraordinarily rapid. This favours affluent early adopters of such technologies but could leave certain marginalised and excluded groups (e.g. older persons and those in poverty) behind. </w:t>
            </w:r>
          </w:p>
          <w:p w14:paraId="6D95E651" w14:textId="74F60204" w:rsidR="006D6147" w:rsidRPr="00876A2B" w:rsidRDefault="00C45ED9" w:rsidP="00C45ED9">
            <w:pPr>
              <w:spacing w:after="240"/>
              <w:jc w:val="left"/>
              <w:rPr>
                <w:rFonts w:asciiTheme="minorHAnsi" w:eastAsiaTheme="minorEastAsia" w:hAnsiTheme="minorHAnsi"/>
                <w:color w:val="000000"/>
                <w:lang w:eastAsia="en-GB"/>
              </w:rPr>
            </w:pPr>
            <w:r w:rsidRPr="00C45ED9">
              <w:rPr>
                <w:rFonts w:asciiTheme="minorHAnsi" w:hAnsiTheme="minorHAnsi"/>
              </w:rPr>
              <w:t>GENERATION</w:t>
            </w:r>
            <w:r w:rsidR="001C33B4">
              <w:rPr>
                <w:rFonts w:asciiTheme="minorHAnsi" w:hAnsiTheme="minorHAnsi"/>
              </w:rPr>
              <w:t xml:space="preserve"> </w:t>
            </w:r>
            <w:r w:rsidRPr="00C45ED9">
              <w:rPr>
                <w:rFonts w:asciiTheme="minorHAnsi" w:hAnsiTheme="minorHAnsi"/>
              </w:rPr>
              <w:t>assemble</w:t>
            </w:r>
            <w:r w:rsidR="001C33B4">
              <w:rPr>
                <w:rFonts w:asciiTheme="minorHAnsi" w:hAnsiTheme="minorHAnsi"/>
              </w:rPr>
              <w:t>s</w:t>
            </w:r>
            <w:r w:rsidRPr="00C45ED9">
              <w:rPr>
                <w:rFonts w:asciiTheme="minorHAnsi" w:hAnsiTheme="minorHAnsi"/>
              </w:rPr>
              <w:t xml:space="preserve"> a multidisciplinary team of Materials Chemists, Electronic Engineers, Human Computer Interaction experts and Social Scientists, to design, build, and evaluate; sustainable, self-powered interactive technologies, specifically with older persons in mind, so that they are not excluded from the digital future, and not lost in the digital divide. The work will challenge the multidisciplinary team in new ways. Materials Scientists and Engineers rarely have the opportunity to consider first-hand, the social consequences of the technologies they develop, or how those technologies could benefit a marginalised population. Social Scientists and Human Computer Interaction experts will have the opportunity to design and evaluate, the most cutting edge of self-powered IoT technologies. The technologies will be developed via a series of community co-design workshops run with a diverse cohort of older people. The devices will be built by our team of engineers and scientists and will be evaluated in the Swansea University AWEN Institute Living Laboratory, a space dedicated to co-producing products, services and environments for an increasing older population, as well as in SPECIFIC-IKC's "buildings as power stations", buildings which generate and store their own energy. In addition to the inclusive, self-powered, digital technologies developed, our findings from the community co-design and evaluation workshops will be summarised in a report made freely available to third sector organisations and governmental and non-governmental bodies to inform and make recommendations on reducing the digital divide for an ageing population.</w:t>
            </w:r>
          </w:p>
        </w:tc>
      </w:tr>
      <w:tr w:rsidR="006D6147" w14:paraId="6340A176" w14:textId="77777777" w:rsidTr="00AA7F8F">
        <w:tc>
          <w:tcPr>
            <w:tcW w:w="1844" w:type="dxa"/>
            <w:shd w:val="clear" w:color="auto" w:fill="365F91" w:themeFill="accent1" w:themeFillShade="BF"/>
          </w:tcPr>
          <w:p w14:paraId="7C4BF294"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072" w:type="dxa"/>
          </w:tcPr>
          <w:p w14:paraId="09F44D75" w14:textId="77777777" w:rsidR="00C45ED9" w:rsidRPr="00C45ED9" w:rsidRDefault="00C45ED9" w:rsidP="00C45ED9">
            <w:pPr>
              <w:rPr>
                <w:rFonts w:asciiTheme="minorHAnsi" w:hAnsiTheme="minorHAnsi"/>
                <w:szCs w:val="24"/>
              </w:rPr>
            </w:pPr>
            <w:r w:rsidRPr="00C45ED9">
              <w:rPr>
                <w:rFonts w:asciiTheme="minorHAnsi" w:hAnsiTheme="minorHAnsi"/>
                <w:szCs w:val="24"/>
              </w:rPr>
              <w:t>The Computational Foundry is a £32.5 million world-class facility and a beacon for research collaborations.</w:t>
            </w:r>
          </w:p>
          <w:p w14:paraId="7C4C4323" w14:textId="77777777" w:rsidR="00C45ED9" w:rsidRPr="00C45ED9" w:rsidRDefault="00C45ED9" w:rsidP="00C45ED9">
            <w:pPr>
              <w:rPr>
                <w:rFonts w:asciiTheme="minorHAnsi" w:hAnsiTheme="minorHAnsi"/>
                <w:szCs w:val="24"/>
              </w:rPr>
            </w:pPr>
            <w:r w:rsidRPr="00C45ED9">
              <w:rPr>
                <w:rFonts w:asciiTheme="minorHAnsi" w:hAnsiTheme="minorHAnsi"/>
                <w:szCs w:val="24"/>
              </w:rPr>
              <w:t> </w:t>
            </w:r>
          </w:p>
          <w:p w14:paraId="14B89A6A" w14:textId="77777777" w:rsidR="00C45ED9" w:rsidRPr="00C45ED9" w:rsidRDefault="00C45ED9" w:rsidP="00C45ED9">
            <w:pPr>
              <w:rPr>
                <w:rFonts w:asciiTheme="minorHAnsi" w:hAnsiTheme="minorHAnsi"/>
                <w:szCs w:val="24"/>
              </w:rPr>
            </w:pPr>
            <w:r w:rsidRPr="00C45ED9">
              <w:rPr>
                <w:rFonts w:asciiTheme="minorHAnsi" w:hAnsiTheme="minorHAnsi"/>
                <w:szCs w:val="24"/>
              </w:rPr>
              <w:t>It ‌is backed by £17m from the </w:t>
            </w:r>
            <w:r w:rsidRPr="00C45ED9">
              <w:rPr>
                <w:rFonts w:asciiTheme="minorHAnsi" w:hAnsiTheme="minorHAnsi"/>
                <w:i/>
                <w:iCs/>
                <w:szCs w:val="24"/>
              </w:rPr>
              <w:t>European Regional Development Fund</w:t>
            </w:r>
            <w:r w:rsidRPr="00C45ED9">
              <w:rPr>
                <w:rFonts w:asciiTheme="minorHAnsi" w:hAnsiTheme="minorHAnsi"/>
                <w:szCs w:val="24"/>
              </w:rPr>
              <w:t> and drives research into computational and mathematical sciences, making Wales a global destination for computational scientists and industrial partners.</w:t>
            </w:r>
          </w:p>
          <w:p w14:paraId="0908A25D" w14:textId="77777777" w:rsidR="00C45ED9" w:rsidRPr="00C45ED9" w:rsidRDefault="00C45ED9" w:rsidP="00C45ED9">
            <w:pPr>
              <w:rPr>
                <w:rFonts w:asciiTheme="minorHAnsi" w:hAnsiTheme="minorHAnsi"/>
                <w:szCs w:val="24"/>
              </w:rPr>
            </w:pPr>
            <w:r w:rsidRPr="00C45ED9">
              <w:rPr>
                <w:rFonts w:asciiTheme="minorHAnsi" w:hAnsiTheme="minorHAnsi"/>
                <w:szCs w:val="24"/>
              </w:rPr>
              <w:t> </w:t>
            </w:r>
          </w:p>
          <w:p w14:paraId="2B4972B3" w14:textId="42FE5FED" w:rsidR="00C45ED9" w:rsidRPr="00DB2768" w:rsidRDefault="00C45ED9" w:rsidP="00C45ED9">
            <w:pPr>
              <w:rPr>
                <w:rFonts w:asciiTheme="minorHAnsi" w:hAnsiTheme="minorHAnsi"/>
                <w:szCs w:val="24"/>
              </w:rPr>
            </w:pPr>
            <w:r w:rsidRPr="00C45ED9">
              <w:rPr>
                <w:rFonts w:asciiTheme="minorHAnsi" w:hAnsiTheme="minorHAnsi"/>
                <w:szCs w:val="24"/>
              </w:rPr>
              <w:lastRenderedPageBreak/>
              <w:t>Our community of computational and mathematical scientists pursue transformative research and believe that better computational science is vital in building a progressive world.</w:t>
            </w:r>
          </w:p>
          <w:p w14:paraId="33B2E103" w14:textId="706F08BA" w:rsidR="00C45ED9" w:rsidRPr="00DB2768" w:rsidRDefault="00C45ED9" w:rsidP="00C45ED9">
            <w:pPr>
              <w:rPr>
                <w:rFonts w:asciiTheme="minorHAnsi" w:hAnsiTheme="minorHAnsi"/>
                <w:szCs w:val="24"/>
              </w:rPr>
            </w:pPr>
          </w:p>
          <w:p w14:paraId="0BA5113E" w14:textId="41596E53" w:rsidR="00C45ED9" w:rsidRPr="00C45ED9" w:rsidRDefault="00C45ED9" w:rsidP="00C45ED9">
            <w:pPr>
              <w:rPr>
                <w:rFonts w:asciiTheme="minorHAnsi" w:hAnsiTheme="minorHAnsi"/>
                <w:szCs w:val="24"/>
              </w:rPr>
            </w:pPr>
            <w:r w:rsidRPr="00C45ED9">
              <w:rPr>
                <w:rFonts w:asciiTheme="minorHAnsi" w:hAnsiTheme="minorHAnsi"/>
                <w:szCs w:val="24"/>
              </w:rPr>
              <w:t>Th</w:t>
            </w:r>
            <w:r w:rsidRPr="00DB2768">
              <w:rPr>
                <w:rFonts w:asciiTheme="minorHAnsi" w:hAnsiTheme="minorHAnsi"/>
                <w:szCs w:val="24"/>
              </w:rPr>
              <w:t>e Foundry</w:t>
            </w:r>
            <w:r w:rsidRPr="00C45ED9">
              <w:rPr>
                <w:rFonts w:asciiTheme="minorHAnsi" w:hAnsiTheme="minorHAnsi"/>
                <w:szCs w:val="24"/>
              </w:rPr>
              <w:t xml:space="preserve"> facilitates cross-discipline research, working with a ‘wider’ computational science community, encompassing academics from other disciplines within the University where academic interests overlap.</w:t>
            </w:r>
            <w:r w:rsidRPr="00DB2768">
              <w:rPr>
                <w:rFonts w:asciiTheme="minorHAnsi" w:hAnsiTheme="minorHAnsi"/>
                <w:szCs w:val="24"/>
              </w:rPr>
              <w:t xml:space="preserve"> </w:t>
            </w:r>
            <w:r w:rsidRPr="00C45ED9">
              <w:rPr>
                <w:rFonts w:asciiTheme="minorHAnsi" w:hAnsiTheme="minorHAnsi"/>
                <w:szCs w:val="24"/>
              </w:rPr>
              <w:t>The Computational Foundry is a place where industry partners can work with us, test new ideas, people from all disciplines can link up on research collaborations, and where the digital innovators of tomorrow are completing their studies.</w:t>
            </w:r>
          </w:p>
          <w:p w14:paraId="6EAEC333" w14:textId="77777777" w:rsidR="00C45ED9" w:rsidRPr="00C45ED9" w:rsidRDefault="00C45ED9" w:rsidP="00C45ED9">
            <w:pPr>
              <w:rPr>
                <w:rFonts w:asciiTheme="minorHAnsi" w:hAnsiTheme="minorHAnsi"/>
                <w:szCs w:val="24"/>
              </w:rPr>
            </w:pPr>
          </w:p>
          <w:p w14:paraId="08A5FF52" w14:textId="7D3D08EF" w:rsidR="006D6147" w:rsidRPr="00DB2768" w:rsidRDefault="00C45ED9" w:rsidP="00876A2B">
            <w:pPr>
              <w:rPr>
                <w:rFonts w:asciiTheme="minorHAnsi" w:hAnsiTheme="minorHAnsi"/>
                <w:szCs w:val="24"/>
              </w:rPr>
            </w:pPr>
            <w:r w:rsidRPr="00DB2768">
              <w:rPr>
                <w:rFonts w:asciiTheme="minorHAnsi" w:hAnsiTheme="minorHAnsi"/>
                <w:szCs w:val="24"/>
              </w:rPr>
              <w:t>In this project, the successful candidate will work with chemists, material scientists, engineers and social scientist.</w:t>
            </w:r>
          </w:p>
        </w:tc>
      </w:tr>
      <w:tr w:rsidR="006D6147" w14:paraId="26AD1DD5" w14:textId="77777777" w:rsidTr="00AA7F8F">
        <w:tc>
          <w:tcPr>
            <w:tcW w:w="1844" w:type="dxa"/>
            <w:shd w:val="clear" w:color="auto" w:fill="365F91" w:themeFill="accent1" w:themeFillShade="BF"/>
            <w:vAlign w:val="center"/>
          </w:tcPr>
          <w:p w14:paraId="417F204E" w14:textId="77777777" w:rsidR="006D6147" w:rsidRPr="00F424B0" w:rsidRDefault="00CF795A" w:rsidP="00166BD2">
            <w:pPr>
              <w:jc w:val="left"/>
              <w:rPr>
                <w:rFonts w:asciiTheme="minorHAnsi" w:hAnsiTheme="minorHAnsi"/>
                <w:b/>
                <w:color w:val="FFFFFF" w:themeColor="background1"/>
                <w:szCs w:val="24"/>
              </w:rPr>
            </w:pPr>
            <w:r>
              <w:lastRenderedPageBreak/>
              <w:br w:type="page"/>
            </w:r>
            <w:r w:rsidR="00703D00">
              <w:rPr>
                <w:rFonts w:asciiTheme="minorHAnsi" w:hAnsiTheme="minorHAnsi"/>
                <w:b/>
                <w:color w:val="FFFFFF" w:themeColor="background1"/>
                <w:szCs w:val="24"/>
              </w:rPr>
              <w:t xml:space="preserve">Main Purpose of Post: </w:t>
            </w:r>
          </w:p>
          <w:p w14:paraId="45073484" w14:textId="77777777" w:rsidR="006D6147" w:rsidRPr="00F424B0" w:rsidRDefault="006D6147" w:rsidP="00166BD2">
            <w:pPr>
              <w:jc w:val="left"/>
              <w:rPr>
                <w:rFonts w:asciiTheme="minorHAnsi" w:hAnsiTheme="minorHAnsi"/>
                <w:b/>
                <w:color w:val="FFFFFF" w:themeColor="background1"/>
                <w:szCs w:val="24"/>
              </w:rPr>
            </w:pPr>
          </w:p>
        </w:tc>
        <w:tc>
          <w:tcPr>
            <w:tcW w:w="9072" w:type="dxa"/>
          </w:tcPr>
          <w:p w14:paraId="1D1FF81F" w14:textId="3F9D268D" w:rsidR="006D6147" w:rsidRPr="00AA7F8F" w:rsidRDefault="00C45ED9" w:rsidP="00864D8C">
            <w:pPr>
              <w:pStyle w:val="ListParagraph"/>
              <w:numPr>
                <w:ilvl w:val="0"/>
                <w:numId w:val="36"/>
              </w:numPr>
              <w:rPr>
                <w:rFonts w:asciiTheme="minorHAnsi" w:hAnsiTheme="minorHAnsi"/>
                <w:szCs w:val="24"/>
              </w:rPr>
            </w:pPr>
            <w:r>
              <w:rPr>
                <w:rFonts w:asciiTheme="minorHAnsi" w:hAnsiTheme="minorHAnsi"/>
                <w:szCs w:val="24"/>
              </w:rPr>
              <w:t>Design and carry out participatory and co-creation work with older adults and other user types.</w:t>
            </w:r>
          </w:p>
          <w:p w14:paraId="26F681B6" w14:textId="77777777" w:rsidR="00CF795A" w:rsidRDefault="00C45ED9" w:rsidP="00C45ED9">
            <w:pPr>
              <w:pStyle w:val="ListParagraph"/>
              <w:numPr>
                <w:ilvl w:val="0"/>
                <w:numId w:val="36"/>
              </w:numPr>
              <w:rPr>
                <w:rFonts w:asciiTheme="minorHAnsi" w:hAnsiTheme="minorHAnsi"/>
                <w:szCs w:val="24"/>
              </w:rPr>
            </w:pPr>
            <w:r>
              <w:rPr>
                <w:rFonts w:asciiTheme="minorHAnsi" w:hAnsiTheme="minorHAnsi"/>
                <w:szCs w:val="24"/>
              </w:rPr>
              <w:t>Design, build, evaluate and deploy hardware and software prototypes.</w:t>
            </w:r>
          </w:p>
          <w:p w14:paraId="03F9F15D" w14:textId="2D6FD2C3" w:rsidR="00C45ED9" w:rsidRPr="00C45ED9" w:rsidRDefault="00C45ED9" w:rsidP="00C45ED9">
            <w:pPr>
              <w:pStyle w:val="ListParagraph"/>
              <w:numPr>
                <w:ilvl w:val="0"/>
                <w:numId w:val="36"/>
              </w:numPr>
              <w:rPr>
                <w:rFonts w:asciiTheme="minorHAnsi" w:hAnsiTheme="minorHAnsi"/>
                <w:szCs w:val="24"/>
              </w:rPr>
            </w:pPr>
            <w:r>
              <w:rPr>
                <w:rFonts w:asciiTheme="minorHAnsi" w:hAnsiTheme="minorHAnsi"/>
                <w:szCs w:val="24"/>
              </w:rPr>
              <w:t>Provide human-</w:t>
            </w:r>
            <w:r w:rsidR="001C33B4">
              <w:rPr>
                <w:rFonts w:asciiTheme="minorHAnsi" w:hAnsiTheme="minorHAnsi"/>
                <w:szCs w:val="24"/>
              </w:rPr>
              <w:t>centred</w:t>
            </w:r>
            <w:r>
              <w:rPr>
                <w:rFonts w:asciiTheme="minorHAnsi" w:hAnsiTheme="minorHAnsi"/>
                <w:szCs w:val="24"/>
              </w:rPr>
              <w:t xml:space="preserve"> perspectives to material, chemical ang engineering science innovations. </w:t>
            </w:r>
          </w:p>
        </w:tc>
      </w:tr>
      <w:tr w:rsidR="00622374" w14:paraId="45586208" w14:textId="77777777" w:rsidTr="00AA7F8F">
        <w:tc>
          <w:tcPr>
            <w:tcW w:w="1844" w:type="dxa"/>
            <w:shd w:val="clear" w:color="auto" w:fill="365F91" w:themeFill="accent1" w:themeFillShade="BF"/>
            <w:vAlign w:val="center"/>
          </w:tcPr>
          <w:p w14:paraId="5A5E2BD3" w14:textId="77777777" w:rsidR="00622374" w:rsidRDefault="00622374" w:rsidP="00166BD2">
            <w:pPr>
              <w:jc w:val="left"/>
            </w:pPr>
          </w:p>
        </w:tc>
        <w:tc>
          <w:tcPr>
            <w:tcW w:w="9072" w:type="dxa"/>
          </w:tcPr>
          <w:p w14:paraId="69C42760"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 xml:space="preserve">Pro-actively contribute to and conduct research, including gather, prepare and analyse data and present results, exhibiting a degree of independence in terms of specifying the focus and direction of that research. </w:t>
            </w:r>
          </w:p>
          <w:p w14:paraId="25277308"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Prepare reports, draft patents and papers describing the results of the research, both confidential and for publication.  The appointee is expected to be actively engaged in the writing and publishing of research papers, particularly those intended for publication in refereed (</w:t>
            </w:r>
            <w:proofErr w:type="spellStart"/>
            <w:r w:rsidRPr="003352C5">
              <w:rPr>
                <w:rFonts w:asciiTheme="minorHAnsi" w:hAnsiTheme="minorHAnsi" w:cs="Arial"/>
                <w:b w:val="0"/>
                <w:bCs/>
                <w:iCs/>
                <w:szCs w:val="24"/>
              </w:rPr>
              <w:t>eg</w:t>
            </w:r>
            <w:proofErr w:type="spellEnd"/>
            <w:r w:rsidRPr="003352C5">
              <w:rPr>
                <w:rFonts w:asciiTheme="minorHAnsi" w:hAnsiTheme="minorHAnsi" w:cs="Arial"/>
                <w:b w:val="0"/>
                <w:bCs/>
                <w:iCs/>
                <w:szCs w:val="24"/>
              </w:rPr>
              <w:t xml:space="preserve"> international) journals or comparable as a normal part of their role.</w:t>
            </w:r>
          </w:p>
          <w:p w14:paraId="7574B59F" w14:textId="77777777" w:rsidR="006540A7" w:rsidRPr="003352C5" w:rsidRDefault="006540A7" w:rsidP="006540A7">
            <w:pPr>
              <w:numPr>
                <w:ilvl w:val="0"/>
                <w:numId w:val="36"/>
              </w:numPr>
              <w:rPr>
                <w:rFonts w:asciiTheme="minorHAnsi" w:hAnsiTheme="minorHAnsi"/>
                <w:bCs/>
                <w:iCs/>
              </w:rPr>
            </w:pPr>
            <w:r w:rsidRPr="003352C5">
              <w:rPr>
                <w:rFonts w:asciiTheme="minorHAnsi" w:hAnsiTheme="minorHAnsi"/>
                <w:lang w:val="en-IE"/>
              </w:rPr>
              <w:t xml:space="preserve">Be self-motivated, apply and use their initiative, aiming to determine suitable ways to tackle challenges and seeking guidance when needed </w:t>
            </w:r>
          </w:p>
          <w:p w14:paraId="19688C0D" w14:textId="77777777" w:rsidR="006540A7" w:rsidRPr="003352C5" w:rsidRDefault="006540A7" w:rsidP="006540A7">
            <w:pPr>
              <w:numPr>
                <w:ilvl w:val="0"/>
                <w:numId w:val="36"/>
              </w:numPr>
              <w:rPr>
                <w:rFonts w:asciiTheme="minorHAnsi" w:hAnsiTheme="minorHAnsi"/>
                <w:bCs/>
                <w:iCs/>
              </w:rPr>
            </w:pPr>
            <w:r w:rsidRPr="003352C5">
              <w:rPr>
                <w:rFonts w:asciiTheme="minorHAnsi" w:hAnsiTheme="minorHAnsi"/>
                <w:lang w:val="en-IE"/>
              </w:rPr>
              <w:t>Use creativity to analyse and interpret research data and draw conclusions on the outcomes</w:t>
            </w:r>
          </w:p>
          <w:p w14:paraId="5AD188CA" w14:textId="555ABF97" w:rsidR="006540A7" w:rsidRPr="003352C5" w:rsidRDefault="006540A7" w:rsidP="006540A7">
            <w:pPr>
              <w:numPr>
                <w:ilvl w:val="0"/>
                <w:numId w:val="36"/>
              </w:numPr>
              <w:rPr>
                <w:rFonts w:asciiTheme="minorHAnsi" w:hAnsiTheme="minorHAnsi"/>
                <w:bCs/>
                <w:iCs/>
              </w:rPr>
            </w:pPr>
            <w:r w:rsidRPr="003352C5">
              <w:rPr>
                <w:rFonts w:asciiTheme="minorHAnsi" w:hAnsiTheme="minorHAnsi"/>
                <w:bCs/>
                <w:iCs/>
              </w:rPr>
              <w:t xml:space="preserve">Interact positively and professionally with other collaborators and partners within the </w:t>
            </w:r>
            <w:r w:rsidR="006559C3">
              <w:rPr>
                <w:rFonts w:asciiTheme="minorHAnsi" w:hAnsiTheme="minorHAnsi"/>
                <w:bCs/>
                <w:iCs/>
              </w:rPr>
              <w:t>Faculty</w:t>
            </w:r>
            <w:r w:rsidRPr="003352C5">
              <w:rPr>
                <w:rFonts w:asciiTheme="minorHAnsi" w:hAnsiTheme="minorHAnsi"/>
                <w:bCs/>
                <w:iCs/>
              </w:rPr>
              <w:t>, elsewhere in the University and beyond both in industry/commerce and academia.</w:t>
            </w:r>
          </w:p>
          <w:p w14:paraId="3379A4D2" w14:textId="5EA948F9"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 xml:space="preserve">Contribute pro-actively to the development of external funding applications to support their own work, that of others and the </w:t>
            </w:r>
            <w:r w:rsidR="006559C3">
              <w:rPr>
                <w:rFonts w:asciiTheme="minorHAnsi" w:hAnsiTheme="minorHAnsi" w:cs="Arial"/>
                <w:b w:val="0"/>
                <w:bCs/>
                <w:iCs/>
                <w:szCs w:val="24"/>
              </w:rPr>
              <w:t>Faculty</w:t>
            </w:r>
            <w:r w:rsidRPr="003352C5">
              <w:rPr>
                <w:rFonts w:asciiTheme="minorHAnsi" w:hAnsiTheme="minorHAnsi" w:cs="Arial"/>
                <w:b w:val="0"/>
                <w:bCs/>
                <w:iCs/>
                <w:szCs w:val="24"/>
              </w:rPr>
              <w:t xml:space="preserve"> and the Institution in general.  The appointee will be expected as a normal part of their work to be actively engaged in writing, or contributing to writing such applications.</w:t>
            </w:r>
          </w:p>
          <w:p w14:paraId="5CB4D44B" w14:textId="5402BB31" w:rsidR="006540A7" w:rsidRPr="003352C5" w:rsidRDefault="006540A7" w:rsidP="006540A7">
            <w:pPr>
              <w:numPr>
                <w:ilvl w:val="0"/>
                <w:numId w:val="36"/>
              </w:numPr>
              <w:rPr>
                <w:rFonts w:asciiTheme="minorHAnsi" w:hAnsiTheme="minorHAnsi"/>
                <w:lang w:val="en-IE"/>
              </w:rPr>
            </w:pPr>
            <w:r w:rsidRPr="003352C5">
              <w:rPr>
                <w:rFonts w:asciiTheme="minorHAnsi" w:hAnsiTheme="minorHAnsi"/>
                <w:bCs/>
                <w:iCs/>
              </w:rPr>
              <w:t xml:space="preserve">Contribute to </w:t>
            </w:r>
            <w:r w:rsidR="006559C3">
              <w:rPr>
                <w:rFonts w:asciiTheme="minorHAnsi" w:hAnsiTheme="minorHAnsi"/>
                <w:bCs/>
                <w:iCs/>
              </w:rPr>
              <w:t xml:space="preserve">Faculty </w:t>
            </w:r>
            <w:r w:rsidRPr="003352C5">
              <w:rPr>
                <w:rFonts w:asciiTheme="minorHAnsi" w:hAnsiTheme="minorHAnsi"/>
                <w:bCs/>
                <w:iCs/>
              </w:rPr>
              <w:t>organisational matters in order to help it run smoothly and to help raise its external research profile.</w:t>
            </w:r>
          </w:p>
          <w:p w14:paraId="20413071"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Keep informed of developments in the field in both technical and specific terms and the wider subject area and the implication for commercial applications and the knowledge economy or academia.</w:t>
            </w:r>
            <w:r w:rsidRPr="003352C5">
              <w:rPr>
                <w:rFonts w:asciiTheme="minorHAnsi" w:hAnsiTheme="minorHAnsi" w:cs="Arial"/>
                <w:b w:val="0"/>
                <w:szCs w:val="24"/>
                <w:lang w:val="en-IE"/>
              </w:rPr>
              <w:t xml:space="preserve"> </w:t>
            </w:r>
          </w:p>
          <w:p w14:paraId="7FEC27CD"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When requested act as a representative or member of committees, using the opportunity to extend their own professional experience.</w:t>
            </w:r>
          </w:p>
          <w:p w14:paraId="21BFF1FD"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 w:val="0"/>
                <w:bCs/>
                <w:iCs/>
                <w:szCs w:val="24"/>
              </w:rPr>
            </w:pPr>
            <w:r w:rsidRPr="003352C5">
              <w:rPr>
                <w:rFonts w:asciiTheme="minorHAnsi" w:hAnsiTheme="minorHAnsi" w:cs="Arial"/>
                <w:b w:val="0"/>
                <w:bCs/>
                <w:iCs/>
                <w:szCs w:val="24"/>
              </w:rPr>
              <w:t>Demonstrate and evidence own professional development, identifying development needs with reference to Vitae Researcher Development Framework particularly with regard to probation, performance reviews, and participation in training events.</w:t>
            </w:r>
          </w:p>
          <w:p w14:paraId="5BB33CF7"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Cs/>
                <w:iCs/>
              </w:rPr>
            </w:pPr>
            <w:r w:rsidRPr="003352C5">
              <w:rPr>
                <w:rFonts w:asciiTheme="minorHAnsi" w:hAnsiTheme="minorHAnsi" w:cs="Arial"/>
                <w:b w:val="0"/>
                <w:bCs/>
                <w:iCs/>
                <w:szCs w:val="24"/>
                <w:lang w:val="en-IE"/>
              </w:rPr>
              <w:t>Maintain and enhance links with the professional institutions and other related bodies.</w:t>
            </w:r>
          </w:p>
          <w:p w14:paraId="0636C991" w14:textId="77777777" w:rsidR="006540A7" w:rsidRPr="003352C5" w:rsidRDefault="006540A7" w:rsidP="006540A7">
            <w:pPr>
              <w:pStyle w:val="BodyText"/>
              <w:numPr>
                <w:ilvl w:val="0"/>
                <w:numId w:val="36"/>
              </w:numPr>
              <w:tabs>
                <w:tab w:val="left" w:pos="0"/>
              </w:tabs>
              <w:ind w:right="-20"/>
              <w:jc w:val="both"/>
              <w:rPr>
                <w:rFonts w:asciiTheme="minorHAnsi" w:hAnsiTheme="minorHAnsi" w:cs="Arial"/>
                <w:bCs/>
                <w:iCs/>
              </w:rPr>
            </w:pPr>
            <w:r w:rsidRPr="003352C5">
              <w:rPr>
                <w:rFonts w:asciiTheme="minorHAnsi" w:hAnsiTheme="minorHAnsi" w:cs="Arial"/>
                <w:b w:val="0"/>
                <w:szCs w:val="24"/>
              </w:rPr>
              <w:t>Observe best-practice protocols in maintenance and retention of research records as indicated by HEI and Research Councils records management guidance.  This includes ensuring project log-book records are deposited with the University/Principal Investigator on completion of the work</w:t>
            </w:r>
          </w:p>
          <w:p w14:paraId="7EDF807C" w14:textId="77777777" w:rsidR="006540A7" w:rsidRPr="003352C5" w:rsidRDefault="006540A7" w:rsidP="006540A7">
            <w:pPr>
              <w:numPr>
                <w:ilvl w:val="0"/>
                <w:numId w:val="36"/>
              </w:numPr>
              <w:rPr>
                <w:rFonts w:asciiTheme="minorHAnsi" w:hAnsiTheme="minorHAnsi"/>
                <w:bCs/>
                <w:iCs/>
              </w:rPr>
            </w:pPr>
            <w:r w:rsidRPr="003352C5">
              <w:rPr>
                <w:rFonts w:asciiTheme="minorHAnsi" w:hAnsiTheme="minorHAnsi"/>
                <w:bCs/>
                <w:iCs/>
              </w:rPr>
              <w:lastRenderedPageBreak/>
              <w:t>To promote equality and diversity in working practices and maintain positive working relationships</w:t>
            </w:r>
          </w:p>
          <w:p w14:paraId="5F5119D1" w14:textId="77777777" w:rsidR="00622374" w:rsidRPr="00AA7F8F" w:rsidRDefault="00622374" w:rsidP="003352C5">
            <w:pPr>
              <w:pStyle w:val="BodyText"/>
              <w:tabs>
                <w:tab w:val="left" w:pos="0"/>
              </w:tabs>
              <w:ind w:right="-20"/>
              <w:jc w:val="both"/>
              <w:rPr>
                <w:rFonts w:asciiTheme="minorHAnsi" w:hAnsiTheme="minorHAnsi"/>
                <w:lang w:val="en-IE"/>
              </w:rPr>
            </w:pPr>
          </w:p>
        </w:tc>
      </w:tr>
      <w:tr w:rsidR="00703D00" w14:paraId="3A33E4FE" w14:textId="77777777" w:rsidTr="00AA7F8F">
        <w:tc>
          <w:tcPr>
            <w:tcW w:w="1844" w:type="dxa"/>
            <w:shd w:val="clear" w:color="auto" w:fill="365F91" w:themeFill="accent1" w:themeFillShade="BF"/>
            <w:vAlign w:val="center"/>
          </w:tcPr>
          <w:p w14:paraId="6AB5B774" w14:textId="77777777" w:rsidR="00703D00" w:rsidRPr="00F424B0" w:rsidRDefault="00F424B0" w:rsidP="00166BD2">
            <w:pPr>
              <w:jc w:val="left"/>
              <w:rPr>
                <w:rFonts w:asciiTheme="minorHAnsi" w:hAnsiTheme="minorHAnsi"/>
                <w:b/>
                <w:color w:val="FFFFFF" w:themeColor="background1"/>
                <w:szCs w:val="24"/>
              </w:rPr>
            </w:pPr>
            <w:r>
              <w:lastRenderedPageBreak/>
              <w:br w:type="page"/>
            </w:r>
            <w:r w:rsidR="00703D00">
              <w:rPr>
                <w:rFonts w:asciiTheme="minorHAnsi" w:hAnsiTheme="minorHAnsi"/>
                <w:b/>
                <w:color w:val="FFFFFF" w:themeColor="background1"/>
                <w:szCs w:val="24"/>
              </w:rPr>
              <w:t>General Duties</w:t>
            </w:r>
          </w:p>
        </w:tc>
        <w:tc>
          <w:tcPr>
            <w:tcW w:w="9072" w:type="dxa"/>
          </w:tcPr>
          <w:p w14:paraId="584BC238" w14:textId="77777777" w:rsidR="00703D00" w:rsidRPr="00703D00" w:rsidRDefault="00703D00" w:rsidP="00703D00">
            <w:pPr>
              <w:pStyle w:val="ListParagraph"/>
              <w:numPr>
                <w:ilvl w:val="0"/>
                <w:numId w:val="36"/>
              </w:numPr>
              <w:spacing w:after="120"/>
              <w:rPr>
                <w:rFonts w:asciiTheme="minorHAnsi" w:hAnsiTheme="minorHAnsi"/>
                <w:sz w:val="24"/>
              </w:rPr>
            </w:pPr>
            <w:r w:rsidRPr="00703D00">
              <w:rPr>
                <w:rFonts w:asciiTheme="minorHAnsi" w:hAnsiTheme="minorHAnsi"/>
                <w:sz w:val="24"/>
              </w:rPr>
              <w:t xml:space="preserve">To promote equality and diversity in working practices and maintain positive working relationships </w:t>
            </w:r>
          </w:p>
          <w:p w14:paraId="6D66B974" w14:textId="77777777" w:rsidR="00703D00" w:rsidRPr="00703D00" w:rsidRDefault="00703D00" w:rsidP="00703D00">
            <w:pPr>
              <w:pStyle w:val="ListParagraph"/>
              <w:numPr>
                <w:ilvl w:val="0"/>
                <w:numId w:val="36"/>
              </w:numPr>
              <w:spacing w:after="120"/>
              <w:rPr>
                <w:rFonts w:asciiTheme="minorHAnsi" w:hAnsiTheme="minorHAnsi"/>
                <w:sz w:val="24"/>
              </w:rPr>
            </w:pPr>
            <w:r w:rsidRPr="00703D00">
              <w:rPr>
                <w:rFonts w:asciiTheme="minorHAnsi" w:hAnsiTheme="minorHAnsi"/>
                <w:sz w:val="24"/>
              </w:rPr>
              <w:t>To conduct the job role and all activities in accordance with safety, health and sustainability policies and management systems, in order to reduce risks and impacts arising from the work activity</w:t>
            </w:r>
          </w:p>
          <w:p w14:paraId="18E5928D" w14:textId="6334EF2E" w:rsidR="00703D00" w:rsidRPr="006D6147" w:rsidRDefault="00703D00" w:rsidP="00703D00">
            <w:pPr>
              <w:pStyle w:val="ListParagraph"/>
              <w:numPr>
                <w:ilvl w:val="0"/>
                <w:numId w:val="36"/>
              </w:numPr>
              <w:spacing w:after="120"/>
              <w:rPr>
                <w:rFonts w:asciiTheme="minorHAnsi" w:hAnsiTheme="minorHAnsi"/>
                <w:sz w:val="24"/>
                <w:u w:val="single"/>
              </w:rPr>
            </w:pPr>
            <w:r w:rsidRPr="00703D00">
              <w:rPr>
                <w:rFonts w:asciiTheme="minorHAnsi" w:hAnsiTheme="minorHAnsi"/>
                <w:sz w:val="24"/>
              </w:rPr>
              <w:t xml:space="preserve">To ensure that risk management is an integral part of any </w:t>
            </w:r>
            <w:r w:rsidR="001C33B4" w:rsidRPr="00703D00">
              <w:rPr>
                <w:rFonts w:asciiTheme="minorHAnsi" w:hAnsiTheme="minorHAnsi"/>
                <w:sz w:val="24"/>
              </w:rPr>
              <w:t>decision-making</w:t>
            </w:r>
            <w:r w:rsidRPr="00703D00">
              <w:rPr>
                <w:rFonts w:asciiTheme="minorHAnsi" w:hAnsiTheme="minorHAnsi"/>
                <w:sz w:val="24"/>
              </w:rPr>
              <w:t xml:space="preserve"> process, by ensuring compliance with the University’s Risk Management Policy.</w:t>
            </w:r>
          </w:p>
        </w:tc>
      </w:tr>
      <w:tr w:rsidR="006D6147" w14:paraId="3A37157D" w14:textId="77777777" w:rsidTr="00AA7F8F">
        <w:tc>
          <w:tcPr>
            <w:tcW w:w="1844" w:type="dxa"/>
            <w:shd w:val="clear" w:color="auto" w:fill="365F91" w:themeFill="accent1" w:themeFillShade="BF"/>
            <w:vAlign w:val="center"/>
          </w:tcPr>
          <w:p w14:paraId="73E4BFD5" w14:textId="77777777" w:rsidR="006D6147" w:rsidRPr="00F424B0" w:rsidRDefault="006D6147" w:rsidP="00166BD2">
            <w:pPr>
              <w:spacing w:before="240" w:after="240"/>
              <w:jc w:val="left"/>
              <w:rPr>
                <w:rFonts w:asciiTheme="minorHAnsi" w:hAnsiTheme="minorHAnsi"/>
                <w:b/>
                <w:color w:val="FFFFFF" w:themeColor="background1"/>
                <w:szCs w:val="24"/>
              </w:rPr>
            </w:pPr>
            <w:r w:rsidRPr="00F424B0">
              <w:rPr>
                <w:rFonts w:asciiTheme="minorHAnsi" w:hAnsiTheme="minorHAnsi"/>
                <w:b/>
                <w:color w:val="FFFFFF" w:themeColor="background1"/>
                <w:szCs w:val="24"/>
              </w:rPr>
              <w:t>Person Specification</w:t>
            </w:r>
          </w:p>
          <w:p w14:paraId="29A04D3C" w14:textId="77777777" w:rsidR="006D6147" w:rsidRPr="00790AC8" w:rsidRDefault="006D6147" w:rsidP="00166BD2">
            <w:pPr>
              <w:jc w:val="left"/>
              <w:rPr>
                <w:rFonts w:asciiTheme="minorHAnsi" w:hAnsiTheme="minorHAnsi"/>
                <w:color w:val="FFFFFF" w:themeColor="background1"/>
                <w:szCs w:val="24"/>
              </w:rPr>
            </w:pPr>
          </w:p>
        </w:tc>
        <w:tc>
          <w:tcPr>
            <w:tcW w:w="9072" w:type="dxa"/>
          </w:tcPr>
          <w:p w14:paraId="05BFBE35" w14:textId="77777777" w:rsidR="00CF795A" w:rsidRPr="00485244" w:rsidRDefault="0042687D" w:rsidP="00485244">
            <w:pPr>
              <w:rPr>
                <w:rFonts w:asciiTheme="minorHAnsi" w:hAnsiTheme="minorHAnsi"/>
                <w:szCs w:val="24"/>
              </w:rPr>
            </w:pPr>
            <w:r w:rsidRPr="00485244">
              <w:rPr>
                <w:rFonts w:asciiTheme="minorHAnsi" w:hAnsiTheme="minorHAnsi"/>
                <w:b/>
                <w:szCs w:val="24"/>
              </w:rPr>
              <w:t>Essential criteria:</w:t>
            </w:r>
            <w:r w:rsidRPr="00485244">
              <w:rPr>
                <w:rFonts w:asciiTheme="minorHAnsi" w:hAnsiTheme="minorHAnsi"/>
                <w:szCs w:val="24"/>
              </w:rPr>
              <w:t xml:space="preserve"> </w:t>
            </w:r>
          </w:p>
          <w:p w14:paraId="27F0AEB4" w14:textId="1445703E" w:rsidR="003352C5" w:rsidRPr="003352C5" w:rsidRDefault="00DB2768" w:rsidP="003352C5">
            <w:pPr>
              <w:pStyle w:val="ListParagraph"/>
              <w:numPr>
                <w:ilvl w:val="0"/>
                <w:numId w:val="38"/>
              </w:numPr>
              <w:rPr>
                <w:rFonts w:asciiTheme="minorHAnsi" w:hAnsiTheme="minorHAnsi" w:cs="Arial"/>
                <w:sz w:val="24"/>
                <w:szCs w:val="24"/>
              </w:rPr>
            </w:pPr>
            <w:r>
              <w:rPr>
                <w:rFonts w:asciiTheme="minorHAnsi" w:hAnsiTheme="minorHAnsi"/>
                <w:sz w:val="24"/>
                <w:szCs w:val="24"/>
              </w:rPr>
              <w:t>A PhD in Human Computer Interaction.</w:t>
            </w:r>
          </w:p>
          <w:p w14:paraId="576AF2C0" w14:textId="77777777" w:rsidR="003352C5" w:rsidRPr="003352C5" w:rsidRDefault="003352C5" w:rsidP="003352C5">
            <w:pPr>
              <w:pStyle w:val="ListParagraph"/>
              <w:numPr>
                <w:ilvl w:val="0"/>
                <w:numId w:val="38"/>
              </w:numPr>
              <w:rPr>
                <w:rFonts w:asciiTheme="minorHAnsi" w:hAnsiTheme="minorHAnsi" w:cs="Arial"/>
                <w:sz w:val="24"/>
                <w:szCs w:val="24"/>
              </w:rPr>
            </w:pPr>
            <w:r w:rsidRPr="003352C5">
              <w:rPr>
                <w:rFonts w:asciiTheme="minorHAnsi" w:hAnsiTheme="minorHAnsi" w:cs="Arial"/>
                <w:sz w:val="24"/>
                <w:szCs w:val="24"/>
              </w:rPr>
              <w:t xml:space="preserve">Evidence of active engagement, personal role, and contribution to writing and publishing research papers, particularly for refereed journals. </w:t>
            </w:r>
          </w:p>
          <w:p w14:paraId="3CEF94E7" w14:textId="77777777" w:rsidR="003352C5" w:rsidRPr="003352C5" w:rsidRDefault="003352C5" w:rsidP="003352C5">
            <w:pPr>
              <w:pStyle w:val="ListParagraph"/>
              <w:numPr>
                <w:ilvl w:val="0"/>
                <w:numId w:val="38"/>
              </w:numPr>
              <w:rPr>
                <w:rFonts w:asciiTheme="minorHAnsi" w:hAnsiTheme="minorHAnsi" w:cs="Arial"/>
                <w:sz w:val="24"/>
                <w:szCs w:val="24"/>
              </w:rPr>
            </w:pPr>
            <w:r w:rsidRPr="003352C5">
              <w:rPr>
                <w:rFonts w:asciiTheme="minorHAnsi" w:hAnsiTheme="minorHAnsi" w:cs="Arial"/>
                <w:sz w:val="24"/>
                <w:szCs w:val="24"/>
              </w:rPr>
              <w:t xml:space="preserve">Evidence of the capacity for active engagement in designing research and writing, or contributing to writing, applications for external research funding. </w:t>
            </w:r>
          </w:p>
          <w:p w14:paraId="4E304400" w14:textId="77777777" w:rsidR="003352C5" w:rsidRPr="003352C5" w:rsidRDefault="003352C5" w:rsidP="003352C5">
            <w:pPr>
              <w:pStyle w:val="ListParagraph"/>
              <w:numPr>
                <w:ilvl w:val="0"/>
                <w:numId w:val="38"/>
              </w:numPr>
              <w:rPr>
                <w:rFonts w:asciiTheme="minorHAnsi" w:hAnsiTheme="minorHAnsi" w:cs="Arial"/>
                <w:sz w:val="24"/>
                <w:szCs w:val="24"/>
              </w:rPr>
            </w:pPr>
            <w:r w:rsidRPr="003352C5">
              <w:rPr>
                <w:rFonts w:asciiTheme="minorHAnsi" w:hAnsiTheme="minorHAnsi" w:cs="Arial"/>
                <w:sz w:val="24"/>
                <w:szCs w:val="24"/>
              </w:rPr>
              <w:t xml:space="preserve">Ability to demonstrate significant independence of focus and direction in research – determining ’what, why, when and with whom' to progress work. </w:t>
            </w:r>
          </w:p>
          <w:p w14:paraId="1E0E9DA0" w14:textId="48B0E84A" w:rsidR="001C33B4" w:rsidRDefault="001C33B4" w:rsidP="00DB2768">
            <w:pPr>
              <w:pStyle w:val="ListParagraph"/>
              <w:numPr>
                <w:ilvl w:val="0"/>
                <w:numId w:val="38"/>
              </w:numPr>
              <w:rPr>
                <w:rFonts w:asciiTheme="minorHAnsi" w:hAnsiTheme="minorHAnsi"/>
                <w:sz w:val="24"/>
                <w:szCs w:val="24"/>
              </w:rPr>
            </w:pPr>
            <w:r>
              <w:rPr>
                <w:rFonts w:asciiTheme="minorHAnsi" w:hAnsiTheme="minorHAnsi"/>
                <w:sz w:val="24"/>
                <w:szCs w:val="24"/>
              </w:rPr>
              <w:t>Evidence of the ability to design and conduct participatory design workshops.</w:t>
            </w:r>
          </w:p>
          <w:p w14:paraId="75883A79" w14:textId="35F5496D" w:rsidR="00DB2768" w:rsidRPr="00DB2768" w:rsidRDefault="00DB2768" w:rsidP="00DB2768">
            <w:pPr>
              <w:pStyle w:val="ListParagraph"/>
              <w:numPr>
                <w:ilvl w:val="0"/>
                <w:numId w:val="38"/>
              </w:numPr>
              <w:rPr>
                <w:rFonts w:asciiTheme="minorHAnsi" w:hAnsiTheme="minorHAnsi"/>
                <w:sz w:val="24"/>
                <w:szCs w:val="24"/>
              </w:rPr>
            </w:pPr>
            <w:r w:rsidRPr="00DB2768">
              <w:rPr>
                <w:rFonts w:asciiTheme="minorHAnsi" w:hAnsiTheme="minorHAnsi"/>
                <w:sz w:val="24"/>
                <w:szCs w:val="24"/>
              </w:rPr>
              <w:t xml:space="preserve">Evidence </w:t>
            </w:r>
            <w:r w:rsidR="001C33B4">
              <w:rPr>
                <w:rFonts w:asciiTheme="minorHAnsi" w:hAnsiTheme="minorHAnsi"/>
                <w:sz w:val="24"/>
                <w:szCs w:val="24"/>
              </w:rPr>
              <w:t>of</w:t>
            </w:r>
            <w:r w:rsidRPr="00DB2768">
              <w:rPr>
                <w:rFonts w:asciiTheme="minorHAnsi" w:hAnsiTheme="minorHAnsi"/>
                <w:sz w:val="24"/>
                <w:szCs w:val="24"/>
              </w:rPr>
              <w:t xml:space="preserve"> </w:t>
            </w:r>
            <w:r w:rsidR="001C33B4">
              <w:rPr>
                <w:rFonts w:asciiTheme="minorHAnsi" w:hAnsiTheme="minorHAnsi"/>
                <w:sz w:val="24"/>
                <w:szCs w:val="24"/>
              </w:rPr>
              <w:t>system</w:t>
            </w:r>
            <w:r w:rsidRPr="00DB2768">
              <w:rPr>
                <w:rFonts w:asciiTheme="minorHAnsi" w:hAnsiTheme="minorHAnsi"/>
                <w:sz w:val="24"/>
                <w:szCs w:val="24"/>
              </w:rPr>
              <w:t xml:space="preserve"> prototyping.</w:t>
            </w:r>
          </w:p>
          <w:p w14:paraId="387D6CF2" w14:textId="46EFBC76" w:rsidR="00DB2768" w:rsidRPr="00DB2768" w:rsidRDefault="00DB2768" w:rsidP="00DB2768">
            <w:pPr>
              <w:pStyle w:val="ListParagraph"/>
              <w:numPr>
                <w:ilvl w:val="0"/>
                <w:numId w:val="38"/>
              </w:numPr>
              <w:rPr>
                <w:rFonts w:asciiTheme="minorHAnsi" w:hAnsiTheme="minorHAnsi"/>
                <w:sz w:val="24"/>
                <w:szCs w:val="24"/>
              </w:rPr>
            </w:pPr>
            <w:r w:rsidRPr="00DB2768">
              <w:rPr>
                <w:rFonts w:asciiTheme="minorHAnsi" w:hAnsiTheme="minorHAnsi"/>
                <w:sz w:val="24"/>
                <w:szCs w:val="24"/>
              </w:rPr>
              <w:t>Evidence of effective working in diverse team environments.</w:t>
            </w:r>
          </w:p>
          <w:p w14:paraId="761DCEB5" w14:textId="03B4A2AD" w:rsidR="00DB2768" w:rsidRPr="00DB2768" w:rsidRDefault="00DB2768" w:rsidP="00DB2768">
            <w:pPr>
              <w:pStyle w:val="ListParagraph"/>
              <w:numPr>
                <w:ilvl w:val="0"/>
                <w:numId w:val="38"/>
              </w:numPr>
              <w:rPr>
                <w:rFonts w:asciiTheme="minorHAnsi" w:hAnsiTheme="minorHAnsi"/>
                <w:sz w:val="24"/>
                <w:szCs w:val="24"/>
              </w:rPr>
            </w:pPr>
            <w:r w:rsidRPr="00DB2768">
              <w:rPr>
                <w:rFonts w:asciiTheme="minorHAnsi" w:hAnsiTheme="minorHAnsi"/>
                <w:sz w:val="24"/>
                <w:szCs w:val="24"/>
              </w:rPr>
              <w:t>Evidence of developing and deploying prototypes in challenging context for longitudinal use.</w:t>
            </w:r>
          </w:p>
          <w:p w14:paraId="17D1322B" w14:textId="77777777" w:rsidR="006D6147" w:rsidRPr="00DB2768" w:rsidRDefault="006D6147" w:rsidP="008013A2">
            <w:pPr>
              <w:pStyle w:val="ListParagraph"/>
              <w:numPr>
                <w:ilvl w:val="0"/>
                <w:numId w:val="38"/>
              </w:numPr>
              <w:rPr>
                <w:rFonts w:asciiTheme="minorHAnsi" w:hAnsiTheme="minorHAnsi"/>
                <w:sz w:val="24"/>
                <w:szCs w:val="24"/>
              </w:rPr>
            </w:pPr>
            <w:r w:rsidRPr="00DB2768">
              <w:rPr>
                <w:rFonts w:asciiTheme="minorHAnsi" w:hAnsiTheme="minorHAnsi"/>
                <w:sz w:val="24"/>
                <w:szCs w:val="24"/>
              </w:rPr>
              <w:t xml:space="preserve">A commitment to continuous professional development </w:t>
            </w:r>
          </w:p>
          <w:p w14:paraId="4F7E6CB1" w14:textId="77777777" w:rsidR="007E25C3" w:rsidRPr="00DB2768" w:rsidRDefault="007E25C3" w:rsidP="00485244">
            <w:pPr>
              <w:rPr>
                <w:rFonts w:ascii="Calibri" w:eastAsia="Times New Roman" w:hAnsi="Calibri" w:cs="Calibri"/>
                <w:i/>
                <w:sz w:val="22"/>
                <w:szCs w:val="22"/>
              </w:rPr>
            </w:pPr>
            <w:r w:rsidRPr="00DB2768">
              <w:rPr>
                <w:rFonts w:asciiTheme="minorHAnsi" w:hAnsiTheme="minorHAnsi"/>
                <w:b/>
                <w:sz w:val="22"/>
                <w:szCs w:val="22"/>
              </w:rPr>
              <w:t xml:space="preserve">Welsh Language: </w:t>
            </w:r>
            <w:r w:rsidRPr="00DB2768">
              <w:rPr>
                <w:rFonts w:ascii="Calibri" w:eastAsia="Times New Roman" w:hAnsi="Calibri" w:cs="Calibri"/>
                <w:i/>
                <w:sz w:val="22"/>
                <w:szCs w:val="22"/>
              </w:rPr>
              <w:t>(Delete as applicable)</w:t>
            </w:r>
          </w:p>
          <w:p w14:paraId="27B27F51" w14:textId="77777777" w:rsidR="007E25C3" w:rsidRPr="00DB2768" w:rsidRDefault="007E25C3" w:rsidP="00485244">
            <w:pPr>
              <w:rPr>
                <w:rFonts w:asciiTheme="minorHAnsi" w:hAnsiTheme="minorHAnsi"/>
                <w:sz w:val="22"/>
                <w:szCs w:val="22"/>
              </w:rPr>
            </w:pPr>
            <w:r w:rsidRPr="00DB2768">
              <w:rPr>
                <w:rFonts w:asciiTheme="minorHAnsi" w:hAnsiTheme="minorHAnsi"/>
                <w:sz w:val="22"/>
                <w:szCs w:val="22"/>
              </w:rPr>
              <w:t>Level 1 – ‘a little’ (you do not need to be able to speak any welsh to apply for this role)</w:t>
            </w:r>
          </w:p>
          <w:p w14:paraId="05CB0F2F" w14:textId="77777777" w:rsidR="007E25C3" w:rsidRPr="00DB2768" w:rsidRDefault="007E25C3" w:rsidP="00485244">
            <w:pPr>
              <w:rPr>
                <w:rFonts w:asciiTheme="minorHAnsi" w:hAnsiTheme="minorHAnsi"/>
                <w:i/>
                <w:sz w:val="22"/>
                <w:szCs w:val="22"/>
              </w:rPr>
            </w:pPr>
            <w:r w:rsidRPr="00DB2768">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7C6E8EB2" w14:textId="77777777" w:rsidR="007E25C3" w:rsidRDefault="007E25C3" w:rsidP="00485244">
            <w:pPr>
              <w:rPr>
                <w:rFonts w:asciiTheme="minorHAnsi" w:hAnsiTheme="minorHAnsi"/>
                <w:sz w:val="22"/>
                <w:szCs w:val="22"/>
              </w:rPr>
            </w:pPr>
          </w:p>
          <w:p w14:paraId="38653215" w14:textId="77777777" w:rsidR="007E25C3" w:rsidRDefault="007E25C3" w:rsidP="00485244">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9" w:history="1">
              <w:r>
                <w:rPr>
                  <w:rStyle w:val="Hyperlink"/>
                  <w:rFonts w:asciiTheme="minorHAnsi" w:hAnsiTheme="minorHAnsi"/>
                  <w:sz w:val="22"/>
                  <w:szCs w:val="22"/>
                </w:rPr>
                <w:t>here</w:t>
              </w:r>
            </w:hyperlink>
            <w:r>
              <w:rPr>
                <w:rFonts w:asciiTheme="minorHAnsi" w:hAnsiTheme="minorHAnsi"/>
                <w:sz w:val="22"/>
                <w:szCs w:val="22"/>
              </w:rPr>
              <w:t>.</w:t>
            </w:r>
          </w:p>
          <w:p w14:paraId="1D3F2D5E" w14:textId="77777777" w:rsidR="0042687D" w:rsidRPr="00485244" w:rsidRDefault="006D6147" w:rsidP="00485244">
            <w:pPr>
              <w:spacing w:before="240"/>
              <w:rPr>
                <w:rFonts w:asciiTheme="minorHAnsi" w:hAnsiTheme="minorHAnsi"/>
                <w:szCs w:val="24"/>
                <w:highlight w:val="yellow"/>
              </w:rPr>
            </w:pPr>
            <w:r w:rsidRPr="00485244">
              <w:rPr>
                <w:rFonts w:asciiTheme="minorHAnsi" w:hAnsiTheme="minorHAnsi"/>
                <w:b/>
                <w:szCs w:val="24"/>
              </w:rPr>
              <w:t>Desirable Criteria</w:t>
            </w:r>
          </w:p>
          <w:p w14:paraId="1BBC2B8B" w14:textId="0F801C45" w:rsidR="003352C5" w:rsidRPr="003352C5" w:rsidRDefault="00DB2768" w:rsidP="003352C5">
            <w:pPr>
              <w:pStyle w:val="ListParagraph"/>
              <w:numPr>
                <w:ilvl w:val="0"/>
                <w:numId w:val="38"/>
              </w:numPr>
              <w:spacing w:after="0"/>
              <w:rPr>
                <w:rFonts w:asciiTheme="minorHAnsi" w:hAnsiTheme="minorHAnsi"/>
                <w:sz w:val="24"/>
                <w:szCs w:val="24"/>
              </w:rPr>
            </w:pPr>
            <w:r>
              <w:rPr>
                <w:rFonts w:asciiTheme="minorHAnsi" w:hAnsiTheme="minorHAnsi"/>
                <w:sz w:val="24"/>
                <w:szCs w:val="24"/>
              </w:rPr>
              <w:t>Experience of public communication and outreach including through web site design and development.</w:t>
            </w:r>
          </w:p>
          <w:p w14:paraId="1CDF3669" w14:textId="77777777" w:rsidR="003352C5" w:rsidRPr="003916CB" w:rsidRDefault="003352C5" w:rsidP="003916CB">
            <w:pPr>
              <w:pStyle w:val="ListParagraph"/>
              <w:numPr>
                <w:ilvl w:val="0"/>
                <w:numId w:val="38"/>
              </w:numPr>
              <w:rPr>
                <w:rFonts w:asciiTheme="minorHAnsi" w:hAnsiTheme="minorHAnsi"/>
                <w:sz w:val="24"/>
                <w:szCs w:val="24"/>
              </w:rPr>
            </w:pPr>
            <w:r w:rsidRPr="003352C5">
              <w:rPr>
                <w:rFonts w:asciiTheme="minorHAnsi" w:hAnsiTheme="minorHAnsi" w:cs="Arial"/>
                <w:sz w:val="24"/>
                <w:szCs w:val="24"/>
              </w:rPr>
              <w:t>Experience of supervising undergraduate or postgraduate student projects</w:t>
            </w:r>
          </w:p>
        </w:tc>
      </w:tr>
      <w:tr w:rsidR="006A1001" w:rsidRPr="00032111" w14:paraId="789CADE5" w14:textId="77777777" w:rsidTr="006A1001">
        <w:trPr>
          <w:trHeight w:val="2315"/>
        </w:trPr>
        <w:tc>
          <w:tcPr>
            <w:tcW w:w="1844" w:type="dxa"/>
            <w:shd w:val="clear" w:color="auto" w:fill="365F91" w:themeFill="accent1" w:themeFillShade="BF"/>
            <w:vAlign w:val="center"/>
          </w:tcPr>
          <w:p w14:paraId="6E4030DA" w14:textId="77777777" w:rsidR="006A1001" w:rsidRPr="009505FD" w:rsidRDefault="006A1001" w:rsidP="006A1001">
            <w:pPr>
              <w:spacing w:before="240" w:after="240"/>
              <w:jc w:val="left"/>
              <w:rPr>
                <w:rFonts w:asciiTheme="minorHAnsi" w:hAnsiTheme="minorHAnsi"/>
                <w:b/>
              </w:rPr>
            </w:pPr>
            <w:r w:rsidRPr="009505FD">
              <w:rPr>
                <w:rFonts w:asciiTheme="minorHAnsi" w:hAnsiTheme="minorHAnsi"/>
                <w:b/>
                <w:color w:val="FFFFFF" w:themeColor="background1"/>
              </w:rPr>
              <w:t>Additional Information</w:t>
            </w:r>
          </w:p>
        </w:tc>
        <w:tc>
          <w:tcPr>
            <w:tcW w:w="9072" w:type="dxa"/>
          </w:tcPr>
          <w:p w14:paraId="5FE49A29" w14:textId="77777777" w:rsidR="006A1001" w:rsidRPr="009505FD" w:rsidRDefault="006A1001" w:rsidP="006A1001">
            <w:pPr>
              <w:rPr>
                <w:rFonts w:asciiTheme="minorHAnsi" w:hAnsiTheme="minorHAnsi"/>
                <w:color w:val="000000"/>
                <w:sz w:val="22"/>
                <w:lang w:eastAsia="en-GB"/>
              </w:rPr>
            </w:pPr>
          </w:p>
          <w:p w14:paraId="3ADAD7FC" w14:textId="40C940E2" w:rsidR="006A1001" w:rsidRPr="00032111" w:rsidRDefault="006A1001" w:rsidP="006A1001">
            <w:pPr>
              <w:rPr>
                <w:rFonts w:asciiTheme="minorHAnsi" w:hAnsiTheme="minorHAnsi"/>
                <w:b/>
                <w:sz w:val="22"/>
                <w:szCs w:val="22"/>
              </w:rPr>
            </w:pPr>
          </w:p>
        </w:tc>
      </w:tr>
    </w:tbl>
    <w:p w14:paraId="2DC811BE" w14:textId="77777777" w:rsidR="003A6CD1" w:rsidRDefault="003916CB" w:rsidP="00703D00">
      <w:pPr>
        <w:spacing w:before="100" w:beforeAutospacing="1" w:after="100" w:afterAutospacing="1"/>
        <w:ind w:firstLine="720"/>
      </w:pPr>
      <w:r>
        <w:rPr>
          <w:noProof/>
          <w:lang w:eastAsia="en-GB"/>
        </w:rPr>
        <w:drawing>
          <wp:anchor distT="0" distB="0" distL="114300" distR="114300" simplePos="0" relativeHeight="251661312" behindDoc="0" locked="0" layoutInCell="1" allowOverlap="1" wp14:anchorId="68EDB8CB" wp14:editId="02D725FB">
            <wp:simplePos x="0" y="0"/>
            <wp:positionH relativeFrom="column">
              <wp:posOffset>19050</wp:posOffset>
            </wp:positionH>
            <wp:positionV relativeFrom="paragraph">
              <wp:posOffset>278765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12D8C6AF" wp14:editId="214AD968">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4F832D3E" wp14:editId="766B81C8">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755651">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4970E" w14:textId="77777777" w:rsidR="00755651" w:rsidRDefault="00755651" w:rsidP="00C968EB">
      <w:pPr>
        <w:spacing w:line="240" w:lineRule="auto"/>
      </w:pPr>
      <w:r>
        <w:separator/>
      </w:r>
    </w:p>
  </w:endnote>
  <w:endnote w:type="continuationSeparator" w:id="0">
    <w:p w14:paraId="46643A7B" w14:textId="77777777" w:rsidR="00755651" w:rsidRDefault="00755651"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DC6F9F2"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485244">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485244">
              <w:rPr>
                <w:b/>
                <w:bCs/>
                <w:noProof/>
                <w:sz w:val="18"/>
                <w:szCs w:val="18"/>
              </w:rPr>
              <w:t>3</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626A8" w14:textId="77777777" w:rsidR="00755651" w:rsidRDefault="00755651" w:rsidP="00C968EB">
      <w:pPr>
        <w:spacing w:line="240" w:lineRule="auto"/>
      </w:pPr>
      <w:r>
        <w:separator/>
      </w:r>
    </w:p>
  </w:footnote>
  <w:footnote w:type="continuationSeparator" w:id="0">
    <w:p w14:paraId="33291839" w14:textId="77777777" w:rsidR="00755651" w:rsidRDefault="00755651"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6C8"/>
    <w:multiLevelType w:val="hybridMultilevel"/>
    <w:tmpl w:val="0E6A751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64C5B"/>
    <w:multiLevelType w:val="hybridMultilevel"/>
    <w:tmpl w:val="3A148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A812BF"/>
    <w:multiLevelType w:val="hybridMultilevel"/>
    <w:tmpl w:val="ED708480"/>
    <w:lvl w:ilvl="0" w:tplc="CC04583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948653">
    <w:abstractNumId w:val="13"/>
  </w:num>
  <w:num w:numId="2" w16cid:durableId="2058770431">
    <w:abstractNumId w:val="37"/>
  </w:num>
  <w:num w:numId="3" w16cid:durableId="784545286">
    <w:abstractNumId w:val="17"/>
  </w:num>
  <w:num w:numId="4" w16cid:durableId="23361791">
    <w:abstractNumId w:val="34"/>
  </w:num>
  <w:num w:numId="5" w16cid:durableId="1163280913">
    <w:abstractNumId w:val="10"/>
  </w:num>
  <w:num w:numId="6" w16cid:durableId="1615937618">
    <w:abstractNumId w:val="22"/>
  </w:num>
  <w:num w:numId="7" w16cid:durableId="1114981594">
    <w:abstractNumId w:val="14"/>
  </w:num>
  <w:num w:numId="8" w16cid:durableId="2028477560">
    <w:abstractNumId w:val="36"/>
  </w:num>
  <w:num w:numId="9" w16cid:durableId="973606309">
    <w:abstractNumId w:val="35"/>
  </w:num>
  <w:num w:numId="10" w16cid:durableId="988244486">
    <w:abstractNumId w:val="28"/>
  </w:num>
  <w:num w:numId="11" w16cid:durableId="1746609554">
    <w:abstractNumId w:val="4"/>
  </w:num>
  <w:num w:numId="12" w16cid:durableId="876969035">
    <w:abstractNumId w:val="25"/>
  </w:num>
  <w:num w:numId="13" w16cid:durableId="1192375215">
    <w:abstractNumId w:val="6"/>
  </w:num>
  <w:num w:numId="14" w16cid:durableId="887187063">
    <w:abstractNumId w:val="31"/>
  </w:num>
  <w:num w:numId="15" w16cid:durableId="1239560747">
    <w:abstractNumId w:val="8"/>
  </w:num>
  <w:num w:numId="16" w16cid:durableId="468475102">
    <w:abstractNumId w:val="18"/>
  </w:num>
  <w:num w:numId="17" w16cid:durableId="118188259">
    <w:abstractNumId w:val="33"/>
  </w:num>
  <w:num w:numId="18" w16cid:durableId="1246037288">
    <w:abstractNumId w:val="30"/>
  </w:num>
  <w:num w:numId="19" w16cid:durableId="1848059440">
    <w:abstractNumId w:val="3"/>
  </w:num>
  <w:num w:numId="20" w16cid:durableId="1751073350">
    <w:abstractNumId w:val="12"/>
  </w:num>
  <w:num w:numId="21" w16cid:durableId="1794670038">
    <w:abstractNumId w:val="7"/>
  </w:num>
  <w:num w:numId="22" w16cid:durableId="1382747275">
    <w:abstractNumId w:val="1"/>
  </w:num>
  <w:num w:numId="23" w16cid:durableId="824474312">
    <w:abstractNumId w:val="21"/>
  </w:num>
  <w:num w:numId="24" w16cid:durableId="875657408">
    <w:abstractNumId w:val="20"/>
  </w:num>
  <w:num w:numId="25" w16cid:durableId="95830440">
    <w:abstractNumId w:val="2"/>
  </w:num>
  <w:num w:numId="26" w16cid:durableId="1825924254">
    <w:abstractNumId w:val="9"/>
  </w:num>
  <w:num w:numId="27" w16cid:durableId="275676027">
    <w:abstractNumId w:val="32"/>
  </w:num>
  <w:num w:numId="28" w16cid:durableId="1967076325">
    <w:abstractNumId w:val="23"/>
  </w:num>
  <w:num w:numId="29" w16cid:durableId="599607479">
    <w:abstractNumId w:val="27"/>
  </w:num>
  <w:num w:numId="30" w16cid:durableId="1362628957">
    <w:abstractNumId w:val="16"/>
  </w:num>
  <w:num w:numId="31" w16cid:durableId="981082030">
    <w:abstractNumId w:val="29"/>
  </w:num>
  <w:num w:numId="32" w16cid:durableId="2093038784">
    <w:abstractNumId w:val="5"/>
  </w:num>
  <w:num w:numId="33" w16cid:durableId="137576041">
    <w:abstractNumId w:val="38"/>
  </w:num>
  <w:num w:numId="34" w16cid:durableId="1879852910">
    <w:abstractNumId w:val="26"/>
  </w:num>
  <w:num w:numId="35" w16cid:durableId="2043943302">
    <w:abstractNumId w:val="19"/>
  </w:num>
  <w:num w:numId="36" w16cid:durableId="666250685">
    <w:abstractNumId w:val="24"/>
  </w:num>
  <w:num w:numId="37" w16cid:durableId="2019429530">
    <w:abstractNumId w:val="11"/>
  </w:num>
  <w:num w:numId="38" w16cid:durableId="1542286166">
    <w:abstractNumId w:val="15"/>
  </w:num>
  <w:num w:numId="39" w16cid:durableId="112927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309C6"/>
    <w:rsid w:val="00041C59"/>
    <w:rsid w:val="00045410"/>
    <w:rsid w:val="000478EB"/>
    <w:rsid w:val="00052ED8"/>
    <w:rsid w:val="00056648"/>
    <w:rsid w:val="0005739A"/>
    <w:rsid w:val="00057D75"/>
    <w:rsid w:val="00073847"/>
    <w:rsid w:val="00075AD1"/>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5350"/>
    <w:rsid w:val="00166B5E"/>
    <w:rsid w:val="00166BD2"/>
    <w:rsid w:val="00171929"/>
    <w:rsid w:val="0017396B"/>
    <w:rsid w:val="00174E42"/>
    <w:rsid w:val="00180DBB"/>
    <w:rsid w:val="00184232"/>
    <w:rsid w:val="00191023"/>
    <w:rsid w:val="00192C84"/>
    <w:rsid w:val="00194F27"/>
    <w:rsid w:val="001B63F3"/>
    <w:rsid w:val="001C33B4"/>
    <w:rsid w:val="001D1526"/>
    <w:rsid w:val="001D3E13"/>
    <w:rsid w:val="001E1D09"/>
    <w:rsid w:val="002029C1"/>
    <w:rsid w:val="002035A5"/>
    <w:rsid w:val="00206C5E"/>
    <w:rsid w:val="002110A8"/>
    <w:rsid w:val="00212A33"/>
    <w:rsid w:val="00212E08"/>
    <w:rsid w:val="00217F61"/>
    <w:rsid w:val="00232400"/>
    <w:rsid w:val="002328F2"/>
    <w:rsid w:val="00233347"/>
    <w:rsid w:val="00233F21"/>
    <w:rsid w:val="002359E5"/>
    <w:rsid w:val="002412E4"/>
    <w:rsid w:val="0024288D"/>
    <w:rsid w:val="002428AB"/>
    <w:rsid w:val="00260115"/>
    <w:rsid w:val="00260799"/>
    <w:rsid w:val="00260912"/>
    <w:rsid w:val="0026236D"/>
    <w:rsid w:val="00271163"/>
    <w:rsid w:val="00273CCF"/>
    <w:rsid w:val="002742F8"/>
    <w:rsid w:val="00285F70"/>
    <w:rsid w:val="00290918"/>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352C5"/>
    <w:rsid w:val="003403F7"/>
    <w:rsid w:val="00343462"/>
    <w:rsid w:val="003529EB"/>
    <w:rsid w:val="0036094F"/>
    <w:rsid w:val="00372510"/>
    <w:rsid w:val="003812E5"/>
    <w:rsid w:val="00381EF9"/>
    <w:rsid w:val="00391403"/>
    <w:rsid w:val="003916CB"/>
    <w:rsid w:val="00393054"/>
    <w:rsid w:val="003A2833"/>
    <w:rsid w:val="003A2F91"/>
    <w:rsid w:val="003A4E26"/>
    <w:rsid w:val="003A67FB"/>
    <w:rsid w:val="003A6CD1"/>
    <w:rsid w:val="003B2354"/>
    <w:rsid w:val="003B6BA9"/>
    <w:rsid w:val="003B7784"/>
    <w:rsid w:val="003F05A7"/>
    <w:rsid w:val="00402B41"/>
    <w:rsid w:val="0040418E"/>
    <w:rsid w:val="00411795"/>
    <w:rsid w:val="00423C6E"/>
    <w:rsid w:val="00425D37"/>
    <w:rsid w:val="0042687D"/>
    <w:rsid w:val="00431BB4"/>
    <w:rsid w:val="00441CFA"/>
    <w:rsid w:val="004541A5"/>
    <w:rsid w:val="004641BC"/>
    <w:rsid w:val="00464407"/>
    <w:rsid w:val="00465A16"/>
    <w:rsid w:val="00466B84"/>
    <w:rsid w:val="004716E7"/>
    <w:rsid w:val="00482811"/>
    <w:rsid w:val="00482C61"/>
    <w:rsid w:val="00485244"/>
    <w:rsid w:val="004B0C32"/>
    <w:rsid w:val="004B135C"/>
    <w:rsid w:val="004B35E2"/>
    <w:rsid w:val="004B5FE9"/>
    <w:rsid w:val="004C62F4"/>
    <w:rsid w:val="004C6BBE"/>
    <w:rsid w:val="004D1721"/>
    <w:rsid w:val="004D1EC0"/>
    <w:rsid w:val="004E0A8E"/>
    <w:rsid w:val="004F55E6"/>
    <w:rsid w:val="00502449"/>
    <w:rsid w:val="00502939"/>
    <w:rsid w:val="0052560E"/>
    <w:rsid w:val="00525B03"/>
    <w:rsid w:val="00534D84"/>
    <w:rsid w:val="00535C56"/>
    <w:rsid w:val="00554538"/>
    <w:rsid w:val="00561901"/>
    <w:rsid w:val="005701D8"/>
    <w:rsid w:val="00573A45"/>
    <w:rsid w:val="00574360"/>
    <w:rsid w:val="00575503"/>
    <w:rsid w:val="005816EA"/>
    <w:rsid w:val="00582A3A"/>
    <w:rsid w:val="00592F36"/>
    <w:rsid w:val="00597F67"/>
    <w:rsid w:val="005C1D6F"/>
    <w:rsid w:val="005C37D4"/>
    <w:rsid w:val="005C5A1C"/>
    <w:rsid w:val="005D60D4"/>
    <w:rsid w:val="005F5AEB"/>
    <w:rsid w:val="005F7C7D"/>
    <w:rsid w:val="00601312"/>
    <w:rsid w:val="00603529"/>
    <w:rsid w:val="006131CF"/>
    <w:rsid w:val="00616902"/>
    <w:rsid w:val="00622374"/>
    <w:rsid w:val="00625259"/>
    <w:rsid w:val="0062545A"/>
    <w:rsid w:val="00626861"/>
    <w:rsid w:val="00626E4F"/>
    <w:rsid w:val="00635276"/>
    <w:rsid w:val="00637C74"/>
    <w:rsid w:val="0064784C"/>
    <w:rsid w:val="006534C1"/>
    <w:rsid w:val="006540A7"/>
    <w:rsid w:val="006559C3"/>
    <w:rsid w:val="006634CC"/>
    <w:rsid w:val="00665B97"/>
    <w:rsid w:val="00667176"/>
    <w:rsid w:val="00674B21"/>
    <w:rsid w:val="0068015D"/>
    <w:rsid w:val="00692330"/>
    <w:rsid w:val="006929DA"/>
    <w:rsid w:val="00694417"/>
    <w:rsid w:val="00694ADA"/>
    <w:rsid w:val="00696A5B"/>
    <w:rsid w:val="006A1001"/>
    <w:rsid w:val="006B363E"/>
    <w:rsid w:val="006B3DC3"/>
    <w:rsid w:val="006C52C1"/>
    <w:rsid w:val="006D6147"/>
    <w:rsid w:val="006D65B1"/>
    <w:rsid w:val="006E0C67"/>
    <w:rsid w:val="006E5900"/>
    <w:rsid w:val="006F5FF1"/>
    <w:rsid w:val="00703930"/>
    <w:rsid w:val="00703D00"/>
    <w:rsid w:val="007117A1"/>
    <w:rsid w:val="00721101"/>
    <w:rsid w:val="007241F0"/>
    <w:rsid w:val="00724E14"/>
    <w:rsid w:val="00746D69"/>
    <w:rsid w:val="00755651"/>
    <w:rsid w:val="00761195"/>
    <w:rsid w:val="007678C8"/>
    <w:rsid w:val="0077392A"/>
    <w:rsid w:val="00774D92"/>
    <w:rsid w:val="00777596"/>
    <w:rsid w:val="00790AC8"/>
    <w:rsid w:val="00793B7F"/>
    <w:rsid w:val="00795733"/>
    <w:rsid w:val="00796156"/>
    <w:rsid w:val="007B0179"/>
    <w:rsid w:val="007B2F44"/>
    <w:rsid w:val="007B5C73"/>
    <w:rsid w:val="007B651D"/>
    <w:rsid w:val="007C74FB"/>
    <w:rsid w:val="007D4FEA"/>
    <w:rsid w:val="007D593D"/>
    <w:rsid w:val="007E25C3"/>
    <w:rsid w:val="007E5579"/>
    <w:rsid w:val="008013A2"/>
    <w:rsid w:val="0080216F"/>
    <w:rsid w:val="008075B6"/>
    <w:rsid w:val="00813F7F"/>
    <w:rsid w:val="00816C29"/>
    <w:rsid w:val="00822BA7"/>
    <w:rsid w:val="00824AF7"/>
    <w:rsid w:val="00825717"/>
    <w:rsid w:val="00827BCD"/>
    <w:rsid w:val="00831B26"/>
    <w:rsid w:val="00840CC2"/>
    <w:rsid w:val="00846380"/>
    <w:rsid w:val="00847CAC"/>
    <w:rsid w:val="00850C7F"/>
    <w:rsid w:val="00851482"/>
    <w:rsid w:val="00861360"/>
    <w:rsid w:val="00864D8C"/>
    <w:rsid w:val="00867CA8"/>
    <w:rsid w:val="00876A2B"/>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3256"/>
    <w:rsid w:val="00957F6A"/>
    <w:rsid w:val="00975A03"/>
    <w:rsid w:val="00982607"/>
    <w:rsid w:val="00985D5B"/>
    <w:rsid w:val="00995043"/>
    <w:rsid w:val="00995A7A"/>
    <w:rsid w:val="009A4E11"/>
    <w:rsid w:val="009A60BE"/>
    <w:rsid w:val="009A7160"/>
    <w:rsid w:val="009A7443"/>
    <w:rsid w:val="009B299C"/>
    <w:rsid w:val="009B7EDD"/>
    <w:rsid w:val="009C3A29"/>
    <w:rsid w:val="009C6651"/>
    <w:rsid w:val="009D23B8"/>
    <w:rsid w:val="009D298F"/>
    <w:rsid w:val="009D2ED3"/>
    <w:rsid w:val="009D4CF8"/>
    <w:rsid w:val="009D510E"/>
    <w:rsid w:val="009E0B0D"/>
    <w:rsid w:val="009E1D90"/>
    <w:rsid w:val="009E347F"/>
    <w:rsid w:val="009E45EB"/>
    <w:rsid w:val="009F04BF"/>
    <w:rsid w:val="009F1C48"/>
    <w:rsid w:val="00A00256"/>
    <w:rsid w:val="00A1063E"/>
    <w:rsid w:val="00A16319"/>
    <w:rsid w:val="00A240FB"/>
    <w:rsid w:val="00A25463"/>
    <w:rsid w:val="00A259AD"/>
    <w:rsid w:val="00A27E7B"/>
    <w:rsid w:val="00A35F9F"/>
    <w:rsid w:val="00A61648"/>
    <w:rsid w:val="00A71A31"/>
    <w:rsid w:val="00A76124"/>
    <w:rsid w:val="00A76C05"/>
    <w:rsid w:val="00A774D2"/>
    <w:rsid w:val="00AA7F8F"/>
    <w:rsid w:val="00AD1C53"/>
    <w:rsid w:val="00AD600E"/>
    <w:rsid w:val="00AE0292"/>
    <w:rsid w:val="00AE07EE"/>
    <w:rsid w:val="00B0134D"/>
    <w:rsid w:val="00B053E7"/>
    <w:rsid w:val="00B12C23"/>
    <w:rsid w:val="00B13F6A"/>
    <w:rsid w:val="00B17469"/>
    <w:rsid w:val="00B238A5"/>
    <w:rsid w:val="00B25184"/>
    <w:rsid w:val="00B25EFC"/>
    <w:rsid w:val="00B3299D"/>
    <w:rsid w:val="00B42AF3"/>
    <w:rsid w:val="00B43B18"/>
    <w:rsid w:val="00B5185C"/>
    <w:rsid w:val="00B5322D"/>
    <w:rsid w:val="00B55824"/>
    <w:rsid w:val="00B5772F"/>
    <w:rsid w:val="00B6153D"/>
    <w:rsid w:val="00B620A4"/>
    <w:rsid w:val="00B73127"/>
    <w:rsid w:val="00B75E13"/>
    <w:rsid w:val="00B80E4A"/>
    <w:rsid w:val="00B85EB2"/>
    <w:rsid w:val="00B91EE8"/>
    <w:rsid w:val="00B9592D"/>
    <w:rsid w:val="00BA120F"/>
    <w:rsid w:val="00BD5F83"/>
    <w:rsid w:val="00BE2F4E"/>
    <w:rsid w:val="00BF1362"/>
    <w:rsid w:val="00BF77C4"/>
    <w:rsid w:val="00C07C24"/>
    <w:rsid w:val="00C11ACD"/>
    <w:rsid w:val="00C13FFF"/>
    <w:rsid w:val="00C15DD8"/>
    <w:rsid w:val="00C176AE"/>
    <w:rsid w:val="00C228BF"/>
    <w:rsid w:val="00C22A02"/>
    <w:rsid w:val="00C30BA8"/>
    <w:rsid w:val="00C31492"/>
    <w:rsid w:val="00C32842"/>
    <w:rsid w:val="00C33C07"/>
    <w:rsid w:val="00C35207"/>
    <w:rsid w:val="00C42E48"/>
    <w:rsid w:val="00C45ED9"/>
    <w:rsid w:val="00C461A6"/>
    <w:rsid w:val="00C61BF8"/>
    <w:rsid w:val="00C70DEF"/>
    <w:rsid w:val="00C76EFF"/>
    <w:rsid w:val="00C81779"/>
    <w:rsid w:val="00C81F6F"/>
    <w:rsid w:val="00C85711"/>
    <w:rsid w:val="00C87345"/>
    <w:rsid w:val="00C90423"/>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CF795A"/>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A1A7B"/>
    <w:rsid w:val="00DB09BA"/>
    <w:rsid w:val="00DB22CD"/>
    <w:rsid w:val="00DB2768"/>
    <w:rsid w:val="00DB3E32"/>
    <w:rsid w:val="00DB6D61"/>
    <w:rsid w:val="00DC5550"/>
    <w:rsid w:val="00DC7C8A"/>
    <w:rsid w:val="00DD6A48"/>
    <w:rsid w:val="00DD6A8B"/>
    <w:rsid w:val="00DE0A40"/>
    <w:rsid w:val="00DE3DF8"/>
    <w:rsid w:val="00DE5D72"/>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F6112"/>
    <w:rsid w:val="00F050BD"/>
    <w:rsid w:val="00F12ECF"/>
    <w:rsid w:val="00F170E0"/>
    <w:rsid w:val="00F213A0"/>
    <w:rsid w:val="00F326DD"/>
    <w:rsid w:val="00F424B0"/>
    <w:rsid w:val="00F548DF"/>
    <w:rsid w:val="00F62AD1"/>
    <w:rsid w:val="00F72635"/>
    <w:rsid w:val="00F72A39"/>
    <w:rsid w:val="00F77EBA"/>
    <w:rsid w:val="00F860F9"/>
    <w:rsid w:val="00FA0E3B"/>
    <w:rsid w:val="00FA4DB8"/>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8578"/>
  <w15:docId w15:val="{075952F0-B00C-43A9-9C8E-DB07959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paragraph" w:styleId="BodyText2">
    <w:name w:val="Body Text 2"/>
    <w:basedOn w:val="Normal"/>
    <w:link w:val="BodyText2Char"/>
    <w:uiPriority w:val="99"/>
    <w:semiHidden/>
    <w:unhideWhenUsed/>
    <w:rsid w:val="006540A7"/>
    <w:pPr>
      <w:spacing w:after="120" w:line="480" w:lineRule="auto"/>
    </w:pPr>
  </w:style>
  <w:style w:type="character" w:customStyle="1" w:styleId="BodyText2Char">
    <w:name w:val="Body Text 2 Char"/>
    <w:basedOn w:val="DefaultParagraphFont"/>
    <w:link w:val="BodyText2"/>
    <w:uiPriority w:val="99"/>
    <w:semiHidden/>
    <w:rsid w:val="006540A7"/>
  </w:style>
  <w:style w:type="character" w:styleId="UnresolvedMention">
    <w:name w:val="Unresolved Mention"/>
    <w:basedOn w:val="DefaultParagraphFont"/>
    <w:uiPriority w:val="99"/>
    <w:semiHidden/>
    <w:unhideWhenUsed/>
    <w:rsid w:val="00DB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17087">
      <w:bodyDiv w:val="1"/>
      <w:marLeft w:val="0"/>
      <w:marRight w:val="0"/>
      <w:marTop w:val="0"/>
      <w:marBottom w:val="0"/>
      <w:divBdr>
        <w:top w:val="none" w:sz="0" w:space="0" w:color="auto"/>
        <w:left w:val="none" w:sz="0" w:space="0" w:color="auto"/>
        <w:bottom w:val="none" w:sz="0" w:space="0" w:color="auto"/>
        <w:right w:val="none" w:sz="0" w:space="0" w:color="auto"/>
      </w:divBdr>
    </w:div>
    <w:div w:id="255597490">
      <w:bodyDiv w:val="1"/>
      <w:marLeft w:val="0"/>
      <w:marRight w:val="0"/>
      <w:marTop w:val="0"/>
      <w:marBottom w:val="0"/>
      <w:divBdr>
        <w:top w:val="none" w:sz="0" w:space="0" w:color="auto"/>
        <w:left w:val="none" w:sz="0" w:space="0" w:color="auto"/>
        <w:bottom w:val="none" w:sz="0" w:space="0" w:color="auto"/>
        <w:right w:val="none" w:sz="0" w:space="0" w:color="auto"/>
      </w:divBdr>
    </w:div>
    <w:div w:id="397361745">
      <w:bodyDiv w:val="1"/>
      <w:marLeft w:val="0"/>
      <w:marRight w:val="0"/>
      <w:marTop w:val="0"/>
      <w:marBottom w:val="0"/>
      <w:divBdr>
        <w:top w:val="none" w:sz="0" w:space="0" w:color="auto"/>
        <w:left w:val="none" w:sz="0" w:space="0" w:color="auto"/>
        <w:bottom w:val="none" w:sz="0" w:space="0" w:color="auto"/>
        <w:right w:val="none" w:sz="0" w:space="0" w:color="auto"/>
      </w:divBdr>
      <w:divsChild>
        <w:div w:id="867521359">
          <w:marLeft w:val="0"/>
          <w:marRight w:val="0"/>
          <w:marTop w:val="0"/>
          <w:marBottom w:val="0"/>
          <w:divBdr>
            <w:top w:val="none" w:sz="0" w:space="0" w:color="auto"/>
            <w:left w:val="none" w:sz="0" w:space="0" w:color="auto"/>
            <w:bottom w:val="none" w:sz="0" w:space="0" w:color="auto"/>
            <w:right w:val="none" w:sz="0" w:space="0" w:color="auto"/>
          </w:divBdr>
        </w:div>
        <w:div w:id="738749910">
          <w:marLeft w:val="0"/>
          <w:marRight w:val="0"/>
          <w:marTop w:val="0"/>
          <w:marBottom w:val="0"/>
          <w:divBdr>
            <w:top w:val="none" w:sz="0" w:space="0" w:color="auto"/>
            <w:left w:val="none" w:sz="0" w:space="0" w:color="auto"/>
            <w:bottom w:val="none" w:sz="0" w:space="0" w:color="auto"/>
            <w:right w:val="none" w:sz="0" w:space="0" w:color="auto"/>
          </w:divBdr>
        </w:div>
        <w:div w:id="1161703410">
          <w:marLeft w:val="0"/>
          <w:marRight w:val="0"/>
          <w:marTop w:val="0"/>
          <w:marBottom w:val="0"/>
          <w:divBdr>
            <w:top w:val="none" w:sz="0" w:space="0" w:color="auto"/>
            <w:left w:val="none" w:sz="0" w:space="0" w:color="auto"/>
            <w:bottom w:val="none" w:sz="0" w:space="0" w:color="auto"/>
            <w:right w:val="none" w:sz="0" w:space="0" w:color="auto"/>
          </w:divBdr>
        </w:div>
        <w:div w:id="1685013098">
          <w:marLeft w:val="0"/>
          <w:marRight w:val="0"/>
          <w:marTop w:val="0"/>
          <w:marBottom w:val="0"/>
          <w:divBdr>
            <w:top w:val="none" w:sz="0" w:space="0" w:color="auto"/>
            <w:left w:val="none" w:sz="0" w:space="0" w:color="auto"/>
            <w:bottom w:val="none" w:sz="0" w:space="0" w:color="auto"/>
            <w:right w:val="none" w:sz="0" w:space="0" w:color="auto"/>
          </w:divBdr>
        </w:div>
        <w:div w:id="1767268596">
          <w:marLeft w:val="0"/>
          <w:marRight w:val="0"/>
          <w:marTop w:val="0"/>
          <w:marBottom w:val="0"/>
          <w:divBdr>
            <w:top w:val="none" w:sz="0" w:space="0" w:color="auto"/>
            <w:left w:val="none" w:sz="0" w:space="0" w:color="auto"/>
            <w:bottom w:val="none" w:sz="0" w:space="0" w:color="auto"/>
            <w:right w:val="none" w:sz="0" w:space="0" w:color="auto"/>
          </w:divBdr>
        </w:div>
      </w:divsChild>
    </w:div>
    <w:div w:id="499081851">
      <w:bodyDiv w:val="1"/>
      <w:marLeft w:val="0"/>
      <w:marRight w:val="0"/>
      <w:marTop w:val="0"/>
      <w:marBottom w:val="0"/>
      <w:divBdr>
        <w:top w:val="none" w:sz="0" w:space="0" w:color="auto"/>
        <w:left w:val="none" w:sz="0" w:space="0" w:color="auto"/>
        <w:bottom w:val="none" w:sz="0" w:space="0" w:color="auto"/>
        <w:right w:val="none" w:sz="0" w:space="0" w:color="auto"/>
      </w:divBdr>
      <w:divsChild>
        <w:div w:id="156270110">
          <w:marLeft w:val="0"/>
          <w:marRight w:val="0"/>
          <w:marTop w:val="0"/>
          <w:marBottom w:val="0"/>
          <w:divBdr>
            <w:top w:val="none" w:sz="0" w:space="0" w:color="auto"/>
            <w:left w:val="none" w:sz="0" w:space="0" w:color="auto"/>
            <w:bottom w:val="none" w:sz="0" w:space="0" w:color="auto"/>
            <w:right w:val="none" w:sz="0" w:space="0" w:color="auto"/>
          </w:divBdr>
        </w:div>
        <w:div w:id="1728449850">
          <w:marLeft w:val="0"/>
          <w:marRight w:val="0"/>
          <w:marTop w:val="0"/>
          <w:marBottom w:val="0"/>
          <w:divBdr>
            <w:top w:val="none" w:sz="0" w:space="0" w:color="auto"/>
            <w:left w:val="none" w:sz="0" w:space="0" w:color="auto"/>
            <w:bottom w:val="none" w:sz="0" w:space="0" w:color="auto"/>
            <w:right w:val="none" w:sz="0" w:space="0" w:color="auto"/>
          </w:divBdr>
        </w:div>
        <w:div w:id="1896425725">
          <w:marLeft w:val="0"/>
          <w:marRight w:val="0"/>
          <w:marTop w:val="0"/>
          <w:marBottom w:val="0"/>
          <w:divBdr>
            <w:top w:val="none" w:sz="0" w:space="0" w:color="auto"/>
            <w:left w:val="none" w:sz="0" w:space="0" w:color="auto"/>
            <w:bottom w:val="none" w:sz="0" w:space="0" w:color="auto"/>
            <w:right w:val="none" w:sz="0" w:space="0" w:color="auto"/>
          </w:divBdr>
        </w:div>
        <w:div w:id="2056661257">
          <w:marLeft w:val="0"/>
          <w:marRight w:val="0"/>
          <w:marTop w:val="0"/>
          <w:marBottom w:val="0"/>
          <w:divBdr>
            <w:top w:val="none" w:sz="0" w:space="0" w:color="auto"/>
            <w:left w:val="none" w:sz="0" w:space="0" w:color="auto"/>
            <w:bottom w:val="none" w:sz="0" w:space="0" w:color="auto"/>
            <w:right w:val="none" w:sz="0" w:space="0" w:color="auto"/>
          </w:divBdr>
        </w:div>
        <w:div w:id="1497382670">
          <w:marLeft w:val="0"/>
          <w:marRight w:val="0"/>
          <w:marTop w:val="0"/>
          <w:marBottom w:val="0"/>
          <w:divBdr>
            <w:top w:val="none" w:sz="0" w:space="0" w:color="auto"/>
            <w:left w:val="none" w:sz="0" w:space="0" w:color="auto"/>
            <w:bottom w:val="none" w:sz="0" w:space="0" w:color="auto"/>
            <w:right w:val="none" w:sz="0" w:space="0" w:color="auto"/>
          </w:divBdr>
        </w:div>
      </w:divsChild>
    </w:div>
    <w:div w:id="1209757598">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wansea.ac.uk/welsh-language-standards/compliance/recrui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3843-F096-4CE4-AFDB-80B253D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Claire Davies</cp:lastModifiedBy>
  <cp:revision>4</cp:revision>
  <cp:lastPrinted>2015-08-26T11:17:00Z</cp:lastPrinted>
  <dcterms:created xsi:type="dcterms:W3CDTF">2024-05-07T12:49:00Z</dcterms:created>
  <dcterms:modified xsi:type="dcterms:W3CDTF">2024-06-06T13:12:00Z</dcterms:modified>
</cp:coreProperties>
</file>