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77ECC" w:rsidRPr="00EA353B" w:rsidP="00577ECC" w14:paraId="3D3E3214" w14:textId="7A937416">
      <w:pPr>
        <w:pStyle w:val="BodyTextIndent"/>
        <w:bidi w:val="0"/>
        <w:ind w:left="0" w:firstLine="0"/>
        <w:jc w:val="center"/>
        <w:rPr>
          <w:rFonts w:asciiTheme="minorHAnsi" w:hAnsiTheme="minorHAnsi" w:cstheme="minorHAnsi"/>
          <w:b/>
          <w:u w:val="single"/>
        </w:rPr>
      </w:pPr>
      <w:r w:rsidRPr="00EA353B">
        <w:rPr>
          <w:rFonts w:ascii="Calibri" w:hAnsi="Calibri" w:cstheme="minorHAnsi"/>
          <w:b/>
          <w:bCs/>
          <w:u w:val="single"/>
          <w:rtl w:val="0"/>
          <w:lang w:val="cy-GB"/>
        </w:rPr>
        <w:t>Disgrifiad Swydd:</w:t>
      </w:r>
      <w:r w:rsidRPr="00EA353B">
        <w:rPr>
          <w:rFonts w:ascii="Calibri" w:hAnsi="Calibri" w:cstheme="minorHAnsi"/>
          <w:b/>
          <w:bCs/>
          <w:u w:val="single"/>
          <w:rtl w:val="0"/>
          <w:lang w:val="cy-GB"/>
        </w:rPr>
        <w:t>Darlithydd mewn Diogelwch Meddalwedd - Llwybr Ymchwil Uwch</w:t>
      </w:r>
    </w:p>
    <w:p w:rsidR="00577ECC" w:rsidRPr="00EA353B" w:rsidP="00577ECC" w14:paraId="1613FF70" w14:textId="77777777">
      <w:pPr>
        <w:pStyle w:val="BodyTextIndent"/>
        <w:bidi w:val="0"/>
        <w:ind w:left="0" w:firstLine="0"/>
        <w:jc w:val="left"/>
        <w:rPr>
          <w:rFonts w:asciiTheme="minorHAnsi" w:hAnsiTheme="minorHAnsi" w:cstheme="minorHAnsi"/>
          <w:b/>
        </w:rPr>
      </w:pPr>
    </w:p>
    <w:tbl>
      <w:tblPr>
        <w:tblStyle w:val="TableGrid"/>
        <w:tblW w:w="10916" w:type="dxa"/>
        <w:tblInd w:w="-176" w:type="dxa"/>
        <w:tblLook w:val="04A0"/>
      </w:tblPr>
      <w:tblGrid>
        <w:gridCol w:w="2552"/>
        <w:gridCol w:w="8364"/>
      </w:tblGrid>
      <w:tr w14:paraId="18A40932" w14:textId="77777777" w:rsidTr="004D7297">
        <w:tblPrEx>
          <w:tblW w:w="10916" w:type="dxa"/>
          <w:tblInd w:w="-176" w:type="dxa"/>
          <w:tblLook w:val="04A0"/>
        </w:tblPrEx>
        <w:tc>
          <w:tcPr>
            <w:tcW w:w="2552" w:type="dxa"/>
            <w:shd w:val="clear" w:color="auto" w:fill="242F60"/>
          </w:tcPr>
          <w:p w:rsidR="00577ECC" w:rsidRPr="00EA353B" w:rsidP="009305C0" w14:paraId="183B1AD2"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Cyfadran:</w:t>
            </w:r>
          </w:p>
        </w:tc>
        <w:tc>
          <w:tcPr>
            <w:tcW w:w="8364" w:type="dxa"/>
          </w:tcPr>
          <w:p w:rsidR="00577ECC" w:rsidRPr="00EA353B" w:rsidP="009305C0" w14:paraId="2E80A76F" w14:textId="1A94D99D">
            <w:pPr>
              <w:pStyle w:val="BodyTextIndent"/>
              <w:bidi w:val="0"/>
              <w:ind w:left="0" w:firstLine="0"/>
              <w:rPr>
                <w:rFonts w:asciiTheme="minorHAnsi" w:hAnsiTheme="minorHAnsi" w:cstheme="minorHAnsi"/>
              </w:rPr>
            </w:pPr>
            <w:r>
              <w:rPr>
                <w:rFonts w:asciiTheme="minorHAnsi" w:hAnsiTheme="minorHAnsi" w:cstheme="minorHAnsi"/>
                <w:rtl w:val="0"/>
                <w:lang w:val="cy-GB"/>
              </w:rPr>
              <w:t>Y Gyfadran Gwyddoniaeth a Pheirianneg</w:t>
            </w:r>
          </w:p>
        </w:tc>
      </w:tr>
      <w:tr w14:paraId="285B7E51" w14:textId="77777777" w:rsidTr="004D7297">
        <w:tblPrEx>
          <w:tblW w:w="10916" w:type="dxa"/>
          <w:tblInd w:w="-176" w:type="dxa"/>
          <w:tblLook w:val="04A0"/>
        </w:tblPrEx>
        <w:tc>
          <w:tcPr>
            <w:tcW w:w="2552" w:type="dxa"/>
            <w:shd w:val="clear" w:color="auto" w:fill="242F60"/>
          </w:tcPr>
          <w:p w:rsidR="00577ECC" w:rsidRPr="00EA353B" w:rsidP="009305C0" w14:paraId="68017BA8"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Adran/Pwnc:</w:t>
            </w:r>
          </w:p>
        </w:tc>
        <w:tc>
          <w:tcPr>
            <w:tcW w:w="8364" w:type="dxa"/>
          </w:tcPr>
          <w:p w:rsidR="00577ECC" w:rsidRPr="00EA353B" w:rsidP="009305C0" w14:paraId="1BF1DA96" w14:textId="25518689">
            <w:pPr>
              <w:pStyle w:val="BodyTextIndent"/>
              <w:bidi w:val="0"/>
              <w:ind w:left="0" w:firstLine="0"/>
              <w:rPr>
                <w:rFonts w:asciiTheme="minorHAnsi" w:hAnsiTheme="minorHAnsi" w:cstheme="minorHAnsi"/>
                <w:highlight w:val="yellow"/>
              </w:rPr>
            </w:pPr>
            <w:r>
              <w:rPr>
                <w:rFonts w:asciiTheme="minorHAnsi" w:hAnsiTheme="minorHAnsi" w:cstheme="minorHAnsi"/>
                <w:rtl w:val="0"/>
                <w:lang w:val="cy-GB"/>
              </w:rPr>
              <w:t>Adran Gyfrifiadureg</w:t>
            </w:r>
          </w:p>
        </w:tc>
      </w:tr>
      <w:tr w14:paraId="7412BD90" w14:textId="77777777" w:rsidTr="004D7297">
        <w:tblPrEx>
          <w:tblW w:w="10916" w:type="dxa"/>
          <w:tblInd w:w="-176" w:type="dxa"/>
          <w:tblLook w:val="04A0"/>
        </w:tblPrEx>
        <w:tc>
          <w:tcPr>
            <w:tcW w:w="2552" w:type="dxa"/>
            <w:shd w:val="clear" w:color="auto" w:fill="242F60"/>
          </w:tcPr>
          <w:p w:rsidR="00577ECC" w:rsidRPr="00EA353B" w:rsidP="009305C0" w14:paraId="5909AA63"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Cyflog:</w:t>
            </w:r>
          </w:p>
        </w:tc>
        <w:tc>
          <w:tcPr>
            <w:tcW w:w="8364" w:type="dxa"/>
          </w:tcPr>
          <w:p w:rsidR="00577ECC" w:rsidRPr="00EA353B" w:rsidP="009305C0" w14:paraId="62DA844F" w14:textId="77777777">
            <w:pPr>
              <w:pStyle w:val="BodyTextIndent"/>
              <w:bidi w:val="0"/>
              <w:ind w:left="0" w:firstLine="0"/>
              <w:rPr>
                <w:rFonts w:asciiTheme="minorHAnsi" w:hAnsiTheme="minorHAnsi" w:cstheme="minorHAnsi"/>
              </w:rPr>
            </w:pPr>
            <w:r w:rsidRPr="00EA353B">
              <w:rPr>
                <w:rFonts w:asciiTheme="minorHAnsi" w:hAnsiTheme="minorHAnsi" w:cstheme="minorHAnsi"/>
                <w:rtl w:val="0"/>
                <w:lang w:val="cy-GB"/>
              </w:rPr>
              <w:t xml:space="preserve">Gradd 8: </w:t>
            </w:r>
            <w:r w:rsidRPr="00EA353B">
              <w:rPr>
                <w:rFonts w:asciiTheme="minorHAnsi" w:hAnsiTheme="minorHAnsi" w:cstheme="minorHAnsi"/>
                <w:rtl w:val="0"/>
                <w:lang w:val="cy-GB"/>
              </w:rPr>
              <w:t>£38,205 i £44,263 y flwyddyn, ynghyd â buddion pensiwn USS</w:t>
            </w:r>
          </w:p>
        </w:tc>
      </w:tr>
      <w:tr w14:paraId="0E64E606" w14:textId="77777777" w:rsidTr="004D7297">
        <w:tblPrEx>
          <w:tblW w:w="10916" w:type="dxa"/>
          <w:tblInd w:w="-176" w:type="dxa"/>
          <w:tblLook w:val="04A0"/>
        </w:tblPrEx>
        <w:tc>
          <w:tcPr>
            <w:tcW w:w="2552" w:type="dxa"/>
            <w:shd w:val="clear" w:color="auto" w:fill="242F60"/>
          </w:tcPr>
          <w:p w:rsidR="00577ECC" w:rsidRPr="00EA353B" w:rsidP="009305C0" w14:paraId="0DFF289D"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Oriau gwaith:</w:t>
            </w:r>
          </w:p>
        </w:tc>
        <w:tc>
          <w:tcPr>
            <w:tcW w:w="8364" w:type="dxa"/>
          </w:tcPr>
          <w:p w:rsidR="00577ECC" w:rsidRPr="00EA353B" w:rsidP="009305C0" w14:paraId="10C5C6B6" w14:textId="64A355DE">
            <w:pPr>
              <w:pStyle w:val="BodyTextIndent"/>
              <w:bidi w:val="0"/>
              <w:ind w:left="0" w:firstLine="0"/>
              <w:rPr>
                <w:rFonts w:asciiTheme="minorHAnsi" w:hAnsiTheme="minorHAnsi" w:cstheme="minorHAnsi"/>
                <w:highlight w:val="yellow"/>
              </w:rPr>
            </w:pPr>
            <w:r w:rsidRPr="00CF3B9B">
              <w:rPr>
                <w:rFonts w:asciiTheme="minorHAnsi" w:hAnsiTheme="minorHAnsi" w:cstheme="minorHAnsi"/>
                <w:rtl w:val="0"/>
                <w:lang w:val="cy-GB"/>
              </w:rPr>
              <w:t>Amser llawn, ond caiff ceisiadau i weithio'n rhan-amser neu rannu swydd eu hystyried</w:t>
            </w:r>
          </w:p>
        </w:tc>
      </w:tr>
      <w:tr w14:paraId="3019ED50" w14:textId="77777777" w:rsidTr="004D7297">
        <w:tblPrEx>
          <w:tblW w:w="10916" w:type="dxa"/>
          <w:tblInd w:w="-176" w:type="dxa"/>
          <w:tblLook w:val="04A0"/>
        </w:tblPrEx>
        <w:tc>
          <w:tcPr>
            <w:tcW w:w="2552" w:type="dxa"/>
            <w:shd w:val="clear" w:color="auto" w:fill="242F60"/>
          </w:tcPr>
          <w:p w:rsidR="00577ECC" w:rsidRPr="00EA353B" w:rsidP="009305C0" w14:paraId="4FD9269B"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Nifer y swyddi:</w:t>
            </w:r>
          </w:p>
        </w:tc>
        <w:tc>
          <w:tcPr>
            <w:tcW w:w="8364" w:type="dxa"/>
          </w:tcPr>
          <w:p w:rsidR="00577ECC" w:rsidRPr="00EA353B" w:rsidP="009305C0" w14:paraId="58AAEB83" w14:textId="3FA0BC41">
            <w:pPr>
              <w:pStyle w:val="BodyTextIndent"/>
              <w:bidi w:val="0"/>
              <w:ind w:left="0" w:firstLine="0"/>
              <w:rPr>
                <w:rFonts w:asciiTheme="minorHAnsi" w:hAnsiTheme="minorHAnsi" w:cstheme="minorHAnsi"/>
                <w:highlight w:val="yellow"/>
              </w:rPr>
            </w:pPr>
            <w:r w:rsidRPr="00CF3B9B">
              <w:rPr>
                <w:rFonts w:asciiTheme="minorHAnsi" w:hAnsiTheme="minorHAnsi" w:cstheme="minorHAnsi"/>
                <w:rtl w:val="0"/>
                <w:lang w:val="cy-GB"/>
              </w:rPr>
              <w:t>1 (naill ai Darlithydd neu Uwch-ddarlithydd, gan ddibynnu ar broffil yr ymgeisydd llwyddiannus)</w:t>
            </w:r>
          </w:p>
        </w:tc>
      </w:tr>
      <w:tr w14:paraId="691D62EB" w14:textId="77777777" w:rsidTr="004D7297">
        <w:tblPrEx>
          <w:tblW w:w="10916" w:type="dxa"/>
          <w:tblInd w:w="-176" w:type="dxa"/>
          <w:tblLook w:val="04A0"/>
        </w:tblPrEx>
        <w:tc>
          <w:tcPr>
            <w:tcW w:w="2552" w:type="dxa"/>
            <w:shd w:val="clear" w:color="auto" w:fill="242F60"/>
          </w:tcPr>
          <w:p w:rsidR="00577ECC" w:rsidRPr="00EA353B" w:rsidP="009305C0" w14:paraId="6DB1DF0A"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Contract:</w:t>
            </w:r>
          </w:p>
        </w:tc>
        <w:tc>
          <w:tcPr>
            <w:tcW w:w="8364" w:type="dxa"/>
          </w:tcPr>
          <w:p w:rsidR="00577ECC" w:rsidRPr="00EA353B" w:rsidP="009305C0" w14:paraId="5BC67FB0" w14:textId="4F21F844">
            <w:pPr>
              <w:pStyle w:val="BodyTextIndent"/>
              <w:bidi w:val="0"/>
              <w:ind w:left="0" w:firstLine="0"/>
              <w:rPr>
                <w:rFonts w:asciiTheme="minorHAnsi" w:hAnsiTheme="minorHAnsi" w:cstheme="minorHAnsi"/>
                <w:highlight w:val="yellow"/>
              </w:rPr>
            </w:pPr>
            <w:r w:rsidRPr="00CF3B9B">
              <w:rPr>
                <w:rFonts w:asciiTheme="minorHAnsi" w:hAnsiTheme="minorHAnsi" w:cstheme="minorHAnsi"/>
                <w:rtl w:val="0"/>
                <w:lang w:val="cy-GB"/>
              </w:rPr>
              <w:t xml:space="preserve">Swydd barhaol yw hon </w:t>
            </w:r>
          </w:p>
        </w:tc>
      </w:tr>
      <w:tr w14:paraId="2EB2341D" w14:textId="77777777" w:rsidTr="004D7297">
        <w:tblPrEx>
          <w:tblW w:w="10916" w:type="dxa"/>
          <w:tblInd w:w="-176" w:type="dxa"/>
          <w:tblLook w:val="04A0"/>
        </w:tblPrEx>
        <w:tc>
          <w:tcPr>
            <w:tcW w:w="2552" w:type="dxa"/>
            <w:shd w:val="clear" w:color="auto" w:fill="242F60"/>
          </w:tcPr>
          <w:p w:rsidR="00577ECC" w:rsidRPr="00EA353B" w:rsidP="009305C0" w14:paraId="2768C55D" w14:textId="77777777">
            <w:pPr>
              <w:pStyle w:val="BodyTextIndent"/>
              <w:bidi w:val="0"/>
              <w:ind w:left="0" w:firstLine="0"/>
              <w:rPr>
                <w:rFonts w:asciiTheme="minorHAnsi" w:hAnsiTheme="minorHAnsi" w:cstheme="minorHAnsi"/>
                <w:b/>
                <w:color w:val="FFFFFF" w:themeColor="background1"/>
              </w:rPr>
            </w:pPr>
            <w:r w:rsidRPr="00EA353B">
              <w:rPr>
                <w:rFonts w:ascii="Calibri" w:hAnsi="Calibri" w:cstheme="minorHAnsi"/>
                <w:b/>
                <w:bCs/>
                <w:color w:val="FFFFFF" w:themeColor="background1"/>
                <w:rtl w:val="0"/>
                <w:lang w:val="cy-GB"/>
              </w:rPr>
              <w:t>Lleoliad:</w:t>
            </w:r>
          </w:p>
        </w:tc>
        <w:tc>
          <w:tcPr>
            <w:tcW w:w="8364" w:type="dxa"/>
          </w:tcPr>
          <w:p w:rsidR="00577ECC" w:rsidRPr="00EA353B" w:rsidP="009305C0" w14:paraId="79683B27" w14:textId="7E23BDF6">
            <w:pPr>
              <w:pStyle w:val="BodyTextIndent"/>
              <w:bidi w:val="0"/>
              <w:ind w:left="0" w:firstLine="0"/>
              <w:rPr>
                <w:rFonts w:asciiTheme="minorHAnsi" w:hAnsiTheme="minorHAnsi" w:cstheme="minorHAnsi"/>
                <w:highlight w:val="yellow"/>
              </w:rPr>
            </w:pPr>
            <w:r w:rsidRPr="00CF3B9B">
              <w:rPr>
                <w:rFonts w:asciiTheme="minorHAnsi" w:hAnsiTheme="minorHAnsi" w:cstheme="minorHAnsi"/>
                <w:rtl w:val="0"/>
                <w:lang w:val="cy-GB"/>
              </w:rPr>
              <w:t>Lleolir y swydd hon ar Gampws y Bae</w:t>
            </w:r>
          </w:p>
        </w:tc>
      </w:tr>
    </w:tbl>
    <w:p w:rsidR="00577ECC" w:rsidP="00577ECC" w14:paraId="05861A93" w14:textId="77777777">
      <w:pPr>
        <w:bidi w:val="0"/>
        <w:rPr>
          <w:rFonts w:asciiTheme="minorHAnsi" w:hAnsiTheme="minorHAnsi" w:cstheme="minorHAnsi"/>
          <w:sz w:val="20"/>
          <w:szCs w:val="20"/>
        </w:rPr>
      </w:pPr>
    </w:p>
    <w:p w:rsidR="00A349F0" w:rsidP="00577ECC" w14:paraId="366ED5FE" w14:textId="77777777">
      <w:pPr>
        <w:bidi w:val="0"/>
        <w:rPr>
          <w:rFonts w:asciiTheme="minorHAnsi" w:hAnsiTheme="minorHAnsi" w:cstheme="minorHAnsi"/>
          <w:sz w:val="20"/>
          <w:szCs w:val="20"/>
        </w:rPr>
      </w:pPr>
    </w:p>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9356"/>
      </w:tblGrid>
      <w:tr w14:paraId="5FEF088C" w14:textId="77777777" w:rsidTr="005C44D5">
        <w:tblPrEx>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560" w:type="dxa"/>
            <w:shd w:val="solid" w:color="002060" w:fill="auto"/>
          </w:tcPr>
          <w:p w:rsidR="00A349F0" w:rsidRPr="00A349F0" w:rsidP="001701A6" w14:paraId="502C0EF6" w14:textId="77777777">
            <w:pPr>
              <w:bidi w:val="0"/>
              <w:rPr>
                <w:rFonts w:asciiTheme="minorHAnsi" w:hAnsiTheme="minorHAnsi"/>
                <w:b/>
                <w:color w:val="FFFFFF" w:themeColor="background1"/>
                <w:sz w:val="22"/>
                <w:highlight w:val="darkBlue"/>
              </w:rPr>
            </w:pPr>
            <w:r w:rsidRPr="005C44D5">
              <w:rPr>
                <w:rFonts w:ascii="Calibri" w:hAnsi="Calibri"/>
                <w:b/>
                <w:bCs/>
                <w:color w:val="FFFFFF" w:themeColor="background1"/>
                <w:sz w:val="22"/>
                <w:rtl w:val="0"/>
                <w:lang w:val="cy-GB"/>
              </w:rPr>
              <w:t>Cyflwyniad</w:t>
            </w:r>
          </w:p>
        </w:tc>
        <w:tc>
          <w:tcPr>
            <w:tcW w:w="9356" w:type="dxa"/>
          </w:tcPr>
          <w:p w:rsidR="00A349F0" w:rsidRPr="008E7A6E" w:rsidP="001701A6" w14:paraId="4546E5EF" w14:textId="77777777">
            <w:pPr>
              <w:bidi w:val="0"/>
              <w:rPr>
                <w:rFonts w:asciiTheme="minorHAnsi" w:hAnsiTheme="minorHAnsi"/>
                <w:sz w:val="20"/>
                <w:szCs w:val="20"/>
              </w:rPr>
            </w:pPr>
            <w:r w:rsidRPr="008E7A6E">
              <w:rPr>
                <w:rFonts w:asciiTheme="minorHAnsi" w:hAnsiTheme="minorHAnsi"/>
                <w:sz w:val="20"/>
                <w:szCs w:val="20"/>
                <w:rtl w:val="0"/>
                <w:lang w:val="cy-GB"/>
              </w:rPr>
              <w:t>Er mwyn cyflawni ei huchelgais cynaliadwy o fod yn un o'r 30 o brifysgolion gorau, mae angen ar Brifysgol Abertawe weithlu â'r sgiliau amrywiol angenrheidiol i sicrhau ei bod yn gallu cyflawni rhagoriaeth mewn ymchwil, addysgu, dysgu a phrofiad ehangach y myfyrwyr; ac i fod yn bwerdy ar gyfer economi'r rhanbarth ac yn rhyngwladol.</w:t>
            </w:r>
          </w:p>
          <w:p w:rsidR="00BC5AA6" w:rsidRPr="008E7A6E" w:rsidP="001701A6" w14:paraId="7B795A05" w14:textId="77777777">
            <w:pPr>
              <w:bidi w:val="0"/>
              <w:rPr>
                <w:rFonts w:asciiTheme="minorHAnsi" w:hAnsiTheme="minorHAnsi"/>
                <w:sz w:val="20"/>
                <w:szCs w:val="20"/>
              </w:rPr>
            </w:pPr>
          </w:p>
          <w:p w:rsidR="00A349F0" w:rsidRPr="008E7A6E" w:rsidP="001701A6" w14:paraId="4BEFD13F" w14:textId="77777777">
            <w:pPr>
              <w:bidi w:val="0"/>
              <w:rPr>
                <w:rFonts w:asciiTheme="minorHAnsi" w:hAnsiTheme="minorHAnsi"/>
                <w:sz w:val="20"/>
                <w:szCs w:val="20"/>
              </w:rPr>
            </w:pPr>
            <w:r w:rsidRPr="008E7A6E">
              <w:rPr>
                <w:rFonts w:asciiTheme="minorHAnsi" w:hAnsiTheme="minorHAnsi"/>
                <w:sz w:val="20"/>
                <w:szCs w:val="20"/>
                <w:rtl w:val="0"/>
                <w:lang w:val="cy-GB"/>
              </w:rPr>
              <w:t>Gweledigaeth Prifysgol Abertawe yw gweddnewid bywydau pobl, a'u dyfodol, drwy ddarparu amgylchedd academaidd rhagorol ynghyd â chydbwysedd rhwng rhagoriaeth ymchwil ac addysgu o'r radd flaenaf, gan ysgogi effaith sy'n cael ei galluogi drwy gydweithredu mewn ffordd effeithiol yn rhanbarthol ac yn fyd-eang. Mae'r Adran Gyfrifiadureg yn y Gyfadran Gwyddoniaeth a Pheirianneg bellach am dderbyn ceisiadau gan unigolion uchelgeisiol a dawnus i ymuno â'n tîm academaidd.</w:t>
            </w:r>
          </w:p>
          <w:p w:rsidR="00BC5AA6" w:rsidRPr="008E7A6E" w:rsidP="001701A6" w14:paraId="2726B3EF" w14:textId="77777777">
            <w:pPr>
              <w:bidi w:val="0"/>
              <w:rPr>
                <w:rFonts w:asciiTheme="minorHAnsi" w:hAnsiTheme="minorHAnsi"/>
                <w:color w:val="000000" w:themeColor="text1"/>
                <w:sz w:val="20"/>
                <w:szCs w:val="20"/>
                <w:highlight w:val="yellow"/>
              </w:rPr>
            </w:pPr>
          </w:p>
          <w:p w:rsidR="00A349F0" w:rsidRPr="008E7A6E" w:rsidP="001701A6" w14:paraId="4A3B4C68" w14:textId="17F15AB9">
            <w:pPr>
              <w:bidi w:val="0"/>
              <w:rPr>
                <w:rFonts w:asciiTheme="minorHAnsi" w:hAnsiTheme="minorHAnsi"/>
                <w:sz w:val="20"/>
                <w:szCs w:val="20"/>
              </w:rPr>
            </w:pPr>
            <w:r w:rsidRPr="008E7A6E">
              <w:rPr>
                <w:rFonts w:asciiTheme="minorHAnsi" w:hAnsiTheme="minorHAnsi"/>
                <w:sz w:val="20"/>
                <w:szCs w:val="20"/>
                <w:rtl w:val="0"/>
                <w:lang w:val="cy-GB"/>
              </w:rPr>
              <w:t xml:space="preserve">Mae Adran Gyfrifiadureg Prifysgol Abertawe yn uchel ei bri am addysgu ac ymchwil: Gosodwyd hi yn y 25ain safle yn y DU ac yn 1af yng Nghymru gan Ganllaw Prifysgolion The Guardian 2023. Rydym wrth ein boddau bod 90% o'n hymchwil yn arwain y ffordd yn fyd-eang ac yn rhagori'n rhyngwladol yn ôl Fframwaith Rhagoriaeth Ymchwil (REF) 2021, a bod 100% o'n heffaith yn arwain y ffordd yn fyd-eang ac yn rhagori'n rhyngwladol, sy'n dangos ein bod yn adran sy'n ymroddedig i wreiddio effaith ar y byd go iawn ym mhopeth a wnawn. Mae'r Adran yn cynnal wyth grŵp ymchwil: Deallusrwydd Artiffisial; Seiberddiogelwch; Addysg, Hanes ac Athroniaeth; Rhyngweithio rhwng Pobl a Chyfrifiaduron; Roboteg Ddeallus; Gwirio Rheilffyrdd; Cyfrifiadureg Ddamcaniaethol; a Chyfrifiadura Gweledol. Rhestrwyd yr Adran Gyfrifiadureg rhwng 126 a 150 ymysg sefydliadau gorau’r byd yn Nhablau Prifysgolion y Byd Times Higher Education 2023 yn ôl Pwnc. </w:t>
            </w:r>
          </w:p>
        </w:tc>
      </w:tr>
      <w:tr w14:paraId="65E5BACC" w14:textId="77777777" w:rsidTr="005C44D5">
        <w:tblPrEx>
          <w:tblW w:w="10916" w:type="dxa"/>
          <w:tblInd w:w="-176" w:type="dxa"/>
          <w:tblLayout w:type="fixed"/>
          <w:tblLook w:val="04A0"/>
        </w:tblPrEx>
        <w:tc>
          <w:tcPr>
            <w:tcW w:w="1560" w:type="dxa"/>
            <w:shd w:val="solid" w:color="1F3864" w:fill="auto" w:themeColor="accent5" w:themeShade="80"/>
          </w:tcPr>
          <w:p w:rsidR="00A349F0" w:rsidRPr="00A349F0" w:rsidP="001701A6" w14:paraId="7027C9BC" w14:textId="77777777">
            <w:pPr>
              <w:bidi w:val="0"/>
              <w:spacing w:before="240" w:after="240"/>
              <w:rPr>
                <w:rFonts w:asciiTheme="minorHAnsi" w:hAnsiTheme="minorHAnsi"/>
                <w:b/>
                <w:color w:val="FFFFFF" w:themeColor="background1"/>
                <w:sz w:val="22"/>
                <w:highlight w:val="darkBlue"/>
              </w:rPr>
            </w:pPr>
            <w:r w:rsidRPr="005C44D5">
              <w:rPr>
                <w:rFonts w:ascii="Calibri" w:hAnsi="Calibri"/>
                <w:b/>
                <w:bCs/>
                <w:color w:val="FFFFFF" w:themeColor="background1"/>
                <w:sz w:val="22"/>
                <w:rtl w:val="0"/>
                <w:lang w:val="cy-GB"/>
              </w:rPr>
              <w:t>Y Rôl</w:t>
            </w:r>
          </w:p>
        </w:tc>
        <w:tc>
          <w:tcPr>
            <w:tcW w:w="9356" w:type="dxa"/>
          </w:tcPr>
          <w:p w:rsidR="00774E5C" w:rsidRPr="008E7A6E" w:rsidP="00774E5C" w14:paraId="1D07B5E7"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 xml:space="preserve">Byddem yn falch o glywed gan bartïon â diddordeb sy'n arloesi technegau newydd ac yn mynd i'r afael â phroblemau newydd mewn diogelwch meddalwedd. Er enghraifft, gallai'r rhain gynnwys dulliau megis dadansoddi llif neu grychu gwybodaeth, pynciau megis canfod bygythiadau awtomatig gydag ML/AI neu AI ar gyfer amddiffyn systemau, gwaith fforensig digidol, meysydd cymhwyso megis diogelwch Rhyngrwyd Pethau neu ddiogelwch rhwydweithiau synwyryddion ad-hoc (i enwi rhai achosion sefydledig). Yn benodol, mae diddordeb gennym mewn ymagweddau arbrofol sy'n rhoi tystiolaeth empirig o ddiogelwch neu wydnwch y feddalwedd sy'n cael ei hystyried, gan ddangos na fydd y feddalwedd yn achosi difrod, ei bod wedi'i hamddiffyn rhag ymosodiadau ac yn gallu ymadfer. </w:t>
            </w:r>
          </w:p>
          <w:p w:rsidR="00E61299" w:rsidRPr="008E7A6E" w:rsidP="00774E5C" w14:paraId="20B497E8" w14:textId="77777777">
            <w:pPr>
              <w:bidi w:val="0"/>
              <w:rPr>
                <w:rFonts w:asciiTheme="minorHAnsi" w:hAnsiTheme="minorHAnsi" w:cstheme="minorHAnsi"/>
                <w:sz w:val="20"/>
                <w:szCs w:val="20"/>
              </w:rPr>
            </w:pPr>
          </w:p>
          <w:p w:rsidR="00774E5C" w:rsidRPr="008E7A6E" w:rsidP="00774E5C" w14:paraId="4BDA11F2" w14:textId="0566872C">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 xml:space="preserve">Mae'r Adran Gyfrifiadureg yn ymrwymedig i gefnogi a datblygu seiberddiogelwch. Yn ddiweddar, rydym wedi recriwtio pum ymchwilydd blaenllaw yn y maes, gan gynnwys cadeirydd. Mae'r grŵp presennol yn cynnwys arbenigwyr o beirianneg feddalwedd, dulliau ffurfiol, cryptoleg, Rhyngweithio rhwng Pobl a Chyfrifiaduron, AI ac ML, monitro a dulliau er preifatrwydd. Mae'n cynnig awyrgylch ymchwil bywiog, lle mae cydweithwyr yn cymryd ymagwedd gyfannol at seiberddiogelwch. Mae gan y grŵp Seiberddiogelwch labordy seiberddiogelwch sy'n gweithio'n benodol ar arbrofi gyda dyfeisiau a meddalwedd. Mae Canolfan Seiberddiogelwch Genedlaethol y DU yn cydnabod Abertawe fel Canolfan o Ragoriaeth Academaidd mewn Addysg Seiberddiogelwch (arian). </w:t>
            </w:r>
          </w:p>
          <w:p w:rsidR="006D64EC" w:rsidRPr="008E7A6E" w:rsidP="00774E5C" w14:paraId="2BE85403" w14:textId="77777777">
            <w:pPr>
              <w:bidi w:val="0"/>
              <w:rPr>
                <w:rFonts w:asciiTheme="minorHAnsi" w:hAnsiTheme="minorHAnsi" w:cstheme="minorHAnsi"/>
                <w:sz w:val="20"/>
                <w:szCs w:val="20"/>
              </w:rPr>
            </w:pPr>
          </w:p>
          <w:p w:rsidR="00774E5C" w:rsidRPr="008E7A6E" w:rsidP="00774E5C" w14:paraId="07EF3F25"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Rydym yn agored i amrywiaeth o arbenigeddau ym maes eang Diogelwch Seiber, yn enwedig y rhai hynny sy'n cyd-fynd â'r arbenigedd ymchwil yn yr Adran. Rydym yn croesawu'n benodol geisiadau gan ymgeiswyr sydd ag arbenigedd mewn agweddau cymhwysol/arbrofol. Gallai'r swydd newydd ehangu'r proffil ymchwil neu gryfhau a dwysáu rhai o'r technegau a'r meysydd presennol. O ran y swydd hon, rydym yn chwilio am rywun sy'n rhannu ein gweledigaeth i fynd ag ymchwil i ddiogelwch meddalwedd i'r lefel nesaf a bydd deiliad y swydd yn gwneud cyfraniad mawr at ehangu ein staff academaidd yn y maes hwn.</w:t>
            </w:r>
          </w:p>
          <w:p w:rsidR="00774E5C" w:rsidRPr="008E7A6E" w:rsidP="00774E5C" w14:paraId="426576D7" w14:textId="77777777">
            <w:pPr>
              <w:bidi w:val="0"/>
              <w:rPr>
                <w:rFonts w:asciiTheme="minorHAnsi" w:hAnsiTheme="minorHAnsi" w:cstheme="minorHAnsi"/>
                <w:sz w:val="20"/>
                <w:szCs w:val="20"/>
              </w:rPr>
            </w:pPr>
          </w:p>
          <w:p w:rsidR="00774E5C" w:rsidRPr="008E7A6E" w:rsidP="00774E5C" w14:paraId="005613D6"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Mae'r adran yn cynnal rhaglenni BSc, MSc a PhD mewn cyfrifiadureg, peirianneg feddalwedd a thechnoleg ddigidol. Byddai'r rhain yn cynnig cyfle delfrydol i'r ymgeisydd ddatblygu cyrsiau a phrosiectau mewn diogelwch meddalwedd. Ar ben hynny, rydym yn gartref i Ganolfan Hyfforddiant Doethurol EPSRC sy'n mynd i'r afael â'r cwestiynau heriol ynghylch AI a Data Mawr gan gynnwys nifer o gwestiynau sy'n ymwneud a diogelwch. Mae'r Adran yn berchen ar gyfarpar cyfrifiadurol pwerus sy'n hwyluso arbrofion dilysu mawr.</w:t>
            </w:r>
          </w:p>
          <w:p w:rsidR="00774E5C" w:rsidRPr="008E7A6E" w:rsidP="00774E5C" w14:paraId="40F49088" w14:textId="77777777">
            <w:pPr>
              <w:bidi w:val="0"/>
              <w:rPr>
                <w:rFonts w:asciiTheme="minorHAnsi" w:hAnsiTheme="minorHAnsi" w:cstheme="minorHAnsi"/>
                <w:sz w:val="20"/>
                <w:szCs w:val="20"/>
              </w:rPr>
            </w:pPr>
          </w:p>
          <w:p w:rsidR="00774E5C" w:rsidRPr="008E7A6E" w:rsidP="00774E5C" w14:paraId="01439E5C"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Mae'r Adran Gyfrifiadureg yn y Ffowndri Gyfrifiadol – rhaglen waith gwerth £32.5 miliwn sydd wedi'i hariannu'n rhannol gan Gronfa Datblygu Rhanbarthol Ewrop drwy Lywodraeth Cymru a Phrifysgol Abertawe. Agorodd yr adeilad o'r radd flaenaf yn 2018, ac mae'n cynnwys 7,500m</w:t>
            </w:r>
            <w:r w:rsidRPr="008E7A6E">
              <w:rPr>
                <w:rFonts w:asciiTheme="minorHAnsi" w:hAnsiTheme="minorHAnsi" w:cstheme="minorHAnsi"/>
                <w:sz w:val="20"/>
                <w:szCs w:val="20"/>
                <w:vertAlign w:val="superscript"/>
                <w:rtl w:val="0"/>
                <w:lang w:val="cy-GB"/>
              </w:rPr>
              <w:t>2</w:t>
            </w:r>
            <w:r w:rsidRPr="008E7A6E">
              <w:rPr>
                <w:rFonts w:asciiTheme="minorHAnsi" w:hAnsiTheme="minorHAnsi" w:cstheme="minorHAnsi"/>
                <w:sz w:val="20"/>
                <w:szCs w:val="20"/>
                <w:rtl w:val="0"/>
                <w:lang w:val="cy-GB"/>
              </w:rPr>
              <w:t xml:space="preserve"> o gyfleusterau Cyfrifiadureg pwrpasol, gyda'r nod o wneud Abertawe yn bwerdy Cyfrifiadureg a chan ddenu a chadw ymchwilwyr o'r radd flaenaf, a datblygu gweithlu dawnus y dyfodol a fydd yn arloesi, yn herio ac yn tarfu. Mae'n darparu set benodol o labordai a mannau arloesi yn ogystal â labordai addysgu a chyfleusterau ymchwil, ac mae hefyd yn gartref i Ganolfan Hyfforddiant Doethurol EPSRC gwerth £5 miliwn mewn Gwella Rhyngweithio a Chydweithio â Systemau wedi'u Llywio gan Ddata a Deallusrwydd sy'n hyfforddi'r genhedlaeth nesaf o arweinwyr ymchwil ac arloesi mewn dulliau sy'n canolbwyntio ar bobl. Mae prosiectau mawr a hirsefydlog ar waith yn yr Adran sy’n ymwneud â busnes, addysg a chymdeithas ddinesig: Ar hyn o bryd, mae ein Huned Technocamps a'r Sefydliad Codio yn rym ysgogol ar gyfer diwygio addysgol ym maes Cyfrifiadureg yng Nghymru. Mae Casgliad Hanes Cyfrifiadura'r Brifysgol yn amgueddfa, yn archif ac yn ganolfan astudio ar gyfer hanes cyfrifiadura a'i ddylanwad cymdeithasol. Mae'r Adran yn gartref i un o chwe Chanolfan Economi Ddigidol CHERISH-DE yn y DU a ariennir gan Ymchwil ac Arloesi yn y DU (RCUK), sydd wedi rhoi'r cyfle yn ddiweddar i'r Brifysgol fuddsoddi ymhellach mewn ymchwil drawsddisgyblaethol drwy'r sefydliad astudiaethau uwch cyntaf yng Nghymru, Sefydliad Astudiaethau Uwch Morgan (MASI). Mae'r Ffowndri Gyfrifiadol a CHERISH-DE wedi chwarae rhan bwysig yn y gwaith o gyflwyno'r achos dros Fargen Ddinesig Arfordir y Rhyngrwyd gwerth £1 biliwn sy'n golygu bod de-orllewin Cymru yn dod yn lle profi bywiog ar gyfer dulliau'r genhedlaeth nesaf o ymdrin ag iechyd a lles, gweithgynhyrchu clyfar, cynaliadwyedd ynni a gwasanaethau'r economi ddigidol, i gyd wedi'u hategu gan ddatblygiadau arloesol cyfrifiadol.</w:t>
            </w:r>
          </w:p>
          <w:p w:rsidR="00774E5C" w:rsidRPr="008E7A6E" w:rsidP="00774E5C" w14:paraId="1A1EE9F2" w14:textId="77777777">
            <w:pPr>
              <w:bidi w:val="0"/>
              <w:spacing w:after="240"/>
              <w:rPr>
                <w:rFonts w:asciiTheme="minorHAnsi" w:hAnsiTheme="minorHAnsi" w:cstheme="minorHAnsi"/>
                <w:sz w:val="20"/>
                <w:szCs w:val="20"/>
              </w:rPr>
            </w:pPr>
            <w:r w:rsidRPr="008E7A6E">
              <w:rPr>
                <w:rFonts w:asciiTheme="minorHAnsi" w:hAnsiTheme="minorHAnsi" w:cstheme="minorHAnsi"/>
                <w:noProof/>
                <w:sz w:val="20"/>
                <w:szCs w:val="20"/>
              </w:rPr>
              <w:drawing>
                <wp:inline distT="0" distB="0" distL="0" distR="0">
                  <wp:extent cx="1447800" cy="1046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20996"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447800" cy="1046480"/>
                          </a:xfrm>
                          <a:prstGeom prst="rect">
                            <a:avLst/>
                          </a:prstGeom>
                        </pic:spPr>
                      </pic:pic>
                    </a:graphicData>
                  </a:graphic>
                </wp:inline>
              </w:drawing>
            </w:r>
            <w:r w:rsidRPr="008E7A6E">
              <w:rPr>
                <w:rFonts w:asciiTheme="minorHAnsi" w:hAnsiTheme="minorHAnsi" w:cstheme="minorHAnsi"/>
                <w:sz w:val="20"/>
                <w:szCs w:val="20"/>
                <w:rtl w:val="0"/>
                <w:lang w:val="cy-GB"/>
              </w:rPr>
              <w:t xml:space="preserve">      </w:t>
            </w:r>
            <w:r w:rsidRPr="008E7A6E">
              <w:rPr>
                <w:rFonts w:asciiTheme="minorHAnsi" w:hAnsiTheme="minorHAnsi" w:cstheme="minorHAnsi"/>
                <w:noProof/>
                <w:sz w:val="20"/>
                <w:szCs w:val="20"/>
              </w:rPr>
              <w:drawing>
                <wp:inline distT="0" distB="0" distL="0" distR="0">
                  <wp:extent cx="1656159" cy="1224000"/>
                  <wp:effectExtent l="0" t="0" r="0" b="0"/>
                  <wp:docPr id="2092969986" name="Picture 2092969986" descr="A tall building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799325" name="Picture 4"/>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656159" cy="1224000"/>
                          </a:xfrm>
                          <a:prstGeom prst="rect">
                            <a:avLst/>
                          </a:prstGeom>
                        </pic:spPr>
                      </pic:pic>
                    </a:graphicData>
                  </a:graphic>
                </wp:inline>
              </w:drawing>
            </w:r>
            <w:r w:rsidRPr="008E7A6E">
              <w:rPr>
                <w:rFonts w:asciiTheme="minorHAnsi" w:hAnsiTheme="minorHAnsi" w:cstheme="minorHAnsi"/>
                <w:sz w:val="20"/>
                <w:szCs w:val="20"/>
                <w:rtl w:val="0"/>
                <w:lang w:val="cy-GB"/>
              </w:rPr>
              <w:t xml:space="preserve">       </w:t>
            </w:r>
            <w:r w:rsidRPr="008E7A6E">
              <w:rPr>
                <w:rFonts w:asciiTheme="minorHAnsi" w:hAnsiTheme="minorHAnsi" w:cstheme="minorHAnsi"/>
                <w:noProof/>
                <w:sz w:val="20"/>
                <w:szCs w:val="20"/>
              </w:rPr>
              <w:drawing>
                <wp:inline distT="0" distB="0" distL="0" distR="0">
                  <wp:extent cx="1828800" cy="1219200"/>
                  <wp:effectExtent l="0" t="0" r="0" b="0"/>
                  <wp:docPr id="1154792087" name="Picture 115479208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550354" name="Picture 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A349F0" w:rsidRPr="008E7A6E" w:rsidP="00774E5C" w14:paraId="59956DB5" w14:textId="26C32E9B">
            <w:pPr>
              <w:bidi w:val="0"/>
              <w:spacing w:after="240"/>
              <w:rPr>
                <w:rFonts w:asciiTheme="minorHAnsi" w:hAnsiTheme="minorHAnsi" w:cstheme="minorHAnsi"/>
                <w:sz w:val="20"/>
                <w:szCs w:val="20"/>
              </w:rPr>
            </w:pPr>
            <w:r w:rsidRPr="008E7A6E">
              <w:rPr>
                <w:rFonts w:asciiTheme="minorHAnsi" w:hAnsiTheme="minorHAnsi" w:cstheme="minorHAnsi"/>
                <w:sz w:val="20"/>
                <w:szCs w:val="20"/>
                <w:rtl w:val="0"/>
                <w:lang w:val="cy-GB"/>
              </w:rPr>
              <w:t>Croesewir ymholiadau anffurfiol a dylid eu cyfeirio at sylw: yr Athro Xianghua Xie, Pennaeth yr Adran Gyfrifiadureg, x.xie@abertawe.ac.uk</w:t>
            </w:r>
            <w:r>
              <w:fldChar w:fldCharType="begin"/>
            </w:r>
            <w:r>
              <w:instrText xml:space="preserve"> HYPERLINK "mailto:x.xie@swansea.ac.uk" </w:instrText>
            </w:r>
            <w:r>
              <w:fldChar w:fldCharType="separate"/>
            </w:r>
            <w:r>
              <w:fldChar w:fldCharType="end"/>
            </w:r>
          </w:p>
          <w:p w:rsidR="00A349F0" w:rsidRPr="008E7A6E" w:rsidP="001701A6" w14:paraId="549EA9D2" w14:textId="28DFB83E">
            <w:pPr>
              <w:bidi w:val="0"/>
              <w:rPr>
                <w:rFonts w:asciiTheme="minorHAnsi" w:hAnsiTheme="minorHAnsi" w:cstheme="minorHAnsi"/>
                <w:sz w:val="20"/>
                <w:szCs w:val="20"/>
              </w:rPr>
            </w:pPr>
          </w:p>
        </w:tc>
      </w:tr>
      <w:tr w14:paraId="04FC4FBE" w14:textId="77777777" w:rsidTr="005C44D5">
        <w:tblPrEx>
          <w:tblW w:w="10916" w:type="dxa"/>
          <w:tblInd w:w="-176" w:type="dxa"/>
          <w:tblLayout w:type="fixed"/>
          <w:tblLook w:val="04A0"/>
        </w:tblPrEx>
        <w:tc>
          <w:tcPr>
            <w:tcW w:w="1560" w:type="dxa"/>
            <w:shd w:val="clear" w:color="auto" w:fill="242F60"/>
            <w:vAlign w:val="center"/>
          </w:tcPr>
          <w:p w:rsidR="00577ECC" w:rsidRPr="00A349F0" w:rsidP="009305C0" w14:paraId="04B62B4F" w14:textId="77777777">
            <w:pPr>
              <w:bidi w:val="0"/>
              <w:rPr>
                <w:rFonts w:asciiTheme="minorHAnsi" w:hAnsiTheme="minorHAnsi" w:cstheme="minorHAnsi"/>
                <w:b/>
                <w:color w:val="FFFFFF" w:themeColor="background1"/>
                <w:sz w:val="20"/>
                <w:szCs w:val="20"/>
                <w:highlight w:val="darkBlue"/>
              </w:rPr>
            </w:pPr>
            <w:r w:rsidRPr="00A349F0">
              <w:rPr>
                <w:rFonts w:ascii="Calibri" w:hAnsi="Calibri" w:cstheme="minorHAnsi"/>
                <w:b/>
                <w:bCs/>
                <w:color w:val="FFFFFF" w:themeColor="background1"/>
                <w:sz w:val="20"/>
                <w:szCs w:val="20"/>
                <w:rtl w:val="0"/>
                <w:lang w:val="cy-GB"/>
              </w:rPr>
              <w:t>Llwybrau Gyrfa Academaidd</w:t>
            </w:r>
          </w:p>
        </w:tc>
        <w:tc>
          <w:tcPr>
            <w:tcW w:w="9356" w:type="dxa"/>
          </w:tcPr>
          <w:p w:rsidR="00577ECC" w:rsidRPr="008E7A6E" w:rsidP="009305C0" w14:paraId="5BA82820"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Dyluniwyd cynllun y Llwybrau Gyrfa Academaidd i sicrhau bod cryfderau academaidd, boed mewn ymchwil, addysgu, profiad ehangach y myfyrwyr, arweinyddiaeth, neu arloesi ac ymgysylltu, i gyd yn cael eu cydnabod, eu datblygu, eu gwerthfawrogi a'u gwobrwyo mewn modd priodol. Ceir tri llinyn academaidd uwch: Addysgu ac Ysgolheictod Uwch; Ymchwil Uwch; ac Arloesi ac Ymgysylltu Uwch.</w:t>
            </w:r>
          </w:p>
          <w:p w:rsidR="00577ECC" w:rsidRPr="008E7A6E" w:rsidP="009305C0" w14:paraId="5D1836D4" w14:textId="77777777">
            <w:pPr>
              <w:bidi w:val="0"/>
              <w:rPr>
                <w:rFonts w:asciiTheme="minorHAnsi" w:hAnsiTheme="minorHAnsi" w:cstheme="minorHAnsi"/>
                <w:sz w:val="20"/>
                <w:szCs w:val="20"/>
              </w:rPr>
            </w:pPr>
            <w:r w:rsidRPr="008E7A6E">
              <w:rPr>
                <w:rFonts w:asciiTheme="minorHAnsi" w:hAnsiTheme="minorHAnsi" w:cstheme="minorHAnsi"/>
                <w:sz w:val="20"/>
                <w:szCs w:val="20"/>
                <w:rtl w:val="0"/>
                <w:lang w:val="cy-GB"/>
              </w:rPr>
              <w:t xml:space="preserve">Am ragor o wybodaeth am Lwybrau Gyrfa Academaidd, cliciwch </w:t>
            </w:r>
            <w:r>
              <w:fldChar w:fldCharType="begin"/>
            </w:r>
            <w:r>
              <w:instrText xml:space="preserve"> HYPERLINK "http://www.swansea.ac.uk/personnel/promotions/academicpromotions/" </w:instrText>
            </w:r>
            <w:r>
              <w:fldChar w:fldCharType="separate"/>
            </w:r>
            <w:r w:rsidRPr="008E7A6E">
              <w:rPr>
                <w:rStyle w:val="Hyperlink"/>
                <w:rFonts w:ascii="Calibri" w:hAnsi="Calibri" w:cstheme="minorHAnsi"/>
                <w:sz w:val="20"/>
                <w:szCs w:val="20"/>
                <w:u w:val="single"/>
                <w:rtl w:val="0"/>
                <w:lang w:val="cy-GB"/>
              </w:rPr>
              <w:t>yma</w:t>
            </w:r>
            <w:r>
              <w:fldChar w:fldCharType="end"/>
            </w:r>
            <w:r w:rsidRPr="008E7A6E">
              <w:rPr>
                <w:rFonts w:asciiTheme="minorHAnsi" w:hAnsiTheme="minorHAnsi" w:cstheme="minorHAnsi"/>
                <w:sz w:val="20"/>
                <w:szCs w:val="20"/>
                <w:rtl w:val="0"/>
                <w:lang w:val="cy-GB"/>
              </w:rPr>
              <w:t>.  Mae'r rhain yn darparu lefelau perfformiad dangosol ar gyfer yr holl staff academaidd, a gaiff eu defnyddio drwy gydol y broses recriwtio. Lle ceir dangosyddion rhifiadol, caiff y rhain eu hasesu gan roi sylw i'r cam gyrfaol, yr oriau gwaith ac ymrwymiadau eraill.  Gall y rhain gynnwys amgylchiadau personol neu weithgareddau sy'n ymwneud â gwaith y tu allan i'r gymuned academaidd, er enghraifft, mewn lleoliad diwydiannol neu glinigol.  Mae croeso i chi nodi amgylchiadau unigol perthnasol megis saib yn eich gyrfa, cyfnodau o wyliau neu ar secondiad, neu absenoldebau eraill, y dylid eu hystyried, a sut mae'r rhain wedi effeithio ar ddatblygiad eich gyrfa.</w:t>
            </w:r>
          </w:p>
        </w:tc>
      </w:tr>
      <w:tr w14:paraId="7D56F910" w14:textId="77777777" w:rsidTr="005C44D5">
        <w:tblPrEx>
          <w:tblW w:w="10916" w:type="dxa"/>
          <w:tblInd w:w="-176" w:type="dxa"/>
          <w:tblLayout w:type="fixed"/>
          <w:tblLook w:val="04A0"/>
        </w:tblPrEx>
        <w:trPr>
          <w:trHeight w:val="2738"/>
        </w:trPr>
        <w:tc>
          <w:tcPr>
            <w:tcW w:w="1560" w:type="dxa"/>
            <w:shd w:val="clear" w:color="auto" w:fill="242F60"/>
            <w:vAlign w:val="center"/>
          </w:tcPr>
          <w:p w:rsidR="00577ECC" w:rsidRPr="00A349F0" w:rsidP="009305C0" w14:paraId="5E8BCEA4" w14:textId="77777777">
            <w:pPr>
              <w:bidi w:val="0"/>
              <w:rPr>
                <w:rFonts w:asciiTheme="minorHAnsi" w:hAnsiTheme="minorHAnsi" w:cstheme="minorHAnsi"/>
                <w:b/>
                <w:color w:val="FFFFFF" w:themeColor="background1"/>
                <w:sz w:val="20"/>
                <w:szCs w:val="20"/>
              </w:rPr>
            </w:pPr>
            <w:r w:rsidRPr="00A349F0">
              <w:rPr>
                <w:rFonts w:ascii="Calibri" w:hAnsi="Calibri" w:cstheme="minorHAnsi"/>
                <w:b/>
                <w:bCs/>
                <w:color w:val="FFFFFF" w:themeColor="background1"/>
                <w:sz w:val="20"/>
                <w:szCs w:val="20"/>
                <w:rtl w:val="0"/>
                <w:lang w:val="cy-GB"/>
              </w:rPr>
              <w:t xml:space="preserve">Prif Ddiben y Swydd: </w:t>
            </w:r>
            <w:r w:rsidRPr="00A349F0">
              <w:rPr>
                <w:rFonts w:ascii="Calibri" w:hAnsi="Calibri" w:cstheme="minorHAnsi"/>
                <w:b/>
                <w:bCs/>
                <w:color w:val="FFFFFF" w:themeColor="background1"/>
                <w:sz w:val="20"/>
                <w:szCs w:val="20"/>
                <w:rtl w:val="0"/>
                <w:lang w:val="cy-GB"/>
              </w:rPr>
              <w:t>Ymchwil Uwch</w:t>
            </w:r>
          </w:p>
          <w:p w:rsidR="00577ECC" w:rsidRPr="00A349F0" w:rsidP="009305C0" w14:paraId="34834045" w14:textId="77777777">
            <w:pPr>
              <w:bidi w:val="0"/>
              <w:rPr>
                <w:rFonts w:asciiTheme="minorHAnsi" w:hAnsiTheme="minorHAnsi" w:cstheme="minorHAnsi"/>
                <w:b/>
                <w:color w:val="FFFFFF" w:themeColor="background1"/>
                <w:sz w:val="20"/>
                <w:szCs w:val="20"/>
                <w:highlight w:val="darkBlue"/>
              </w:rPr>
            </w:pPr>
          </w:p>
        </w:tc>
        <w:tc>
          <w:tcPr>
            <w:tcW w:w="9356" w:type="dxa"/>
          </w:tcPr>
          <w:p w:rsidR="00577ECC" w:rsidRPr="00EA353B" w:rsidP="00577ECC" w14:paraId="2A4576FA" w14:textId="77777777">
            <w:pPr>
              <w:pStyle w:val="ListParagraph"/>
              <w:numPr>
                <w:ilvl w:val="0"/>
                <w:numId w:val="9"/>
              </w:numPr>
              <w:bidi w:val="0"/>
              <w:spacing w:before="0" w:after="120" w:line="240" w:lineRule="auto"/>
              <w:jc w:val="both"/>
              <w:rPr>
                <w:rFonts w:asciiTheme="minorHAnsi" w:hAnsiTheme="minorHAnsi" w:cstheme="minorHAnsi"/>
                <w:sz w:val="20"/>
                <w:szCs w:val="20"/>
                <w:u w:val="single"/>
              </w:rPr>
            </w:pPr>
            <w:r w:rsidRPr="00EA353B">
              <w:rPr>
                <w:rFonts w:ascii="Calibri" w:hAnsi="Calibri" w:cstheme="minorHAnsi"/>
                <w:sz w:val="20"/>
                <w:szCs w:val="20"/>
                <w:u w:val="single"/>
                <w:rtl w:val="0"/>
                <w:lang w:val="cy-GB"/>
              </w:rPr>
              <w:t>Allbynnau a Gweithgareddau Ymchwil:</w:t>
            </w:r>
            <w:r w:rsidRPr="00EA353B">
              <w:rPr>
                <w:rFonts w:ascii="Calibri" w:hAnsi="Calibri" w:cstheme="minorHAnsi"/>
                <w:sz w:val="20"/>
                <w:szCs w:val="20"/>
                <w:u w:val="none"/>
                <w:rtl w:val="0"/>
                <w:lang w:val="cy-GB"/>
              </w:rPr>
              <w:t xml:space="preserve"> Datblygu a rhaeadru allbynnau ymchwil mewn cyhoeddiadau o safon neu gyfryngau eraill.</w:t>
            </w:r>
          </w:p>
          <w:p w:rsidR="00577ECC" w:rsidRPr="00EA353B" w:rsidP="00577ECC" w14:paraId="45F21B7A"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Prosiectau a Grantiau Ymchwil:</w:t>
            </w:r>
            <w:r w:rsidRPr="00EA353B">
              <w:rPr>
                <w:rFonts w:ascii="Calibri" w:hAnsi="Calibri" w:cstheme="minorHAnsi"/>
                <w:sz w:val="20"/>
                <w:szCs w:val="20"/>
                <w:u w:val="none"/>
                <w:rtl w:val="0"/>
                <w:lang w:val="cy-GB"/>
              </w:rPr>
              <w:t xml:space="preserve"> Sicrhau adnoddau i fod yn sail i weithgareddau ymchwil a chyfrifoldeb dros ddylunio, cynllunio a rheoli rhaglen gynaliadwy o ymchwil ac ymgymryd ag ymchwiliadau gwreiddiol o fewn terfynau amser a chyllidebau cytunedig.</w:t>
            </w:r>
          </w:p>
          <w:p w:rsidR="00577ECC" w:rsidRPr="00EA353B" w:rsidP="00577ECC" w14:paraId="7414FC2C" w14:textId="77777777">
            <w:pPr>
              <w:pStyle w:val="ListParagraph"/>
              <w:numPr>
                <w:ilvl w:val="0"/>
                <w:numId w:val="9"/>
              </w:numPr>
              <w:tabs>
                <w:tab w:val="left" w:pos="878"/>
              </w:tabs>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Parch:</w:t>
            </w:r>
            <w:r w:rsidRPr="00EA353B">
              <w:rPr>
                <w:rFonts w:ascii="Calibri" w:hAnsi="Calibri" w:cstheme="minorHAnsi"/>
                <w:sz w:val="20"/>
                <w:szCs w:val="20"/>
                <w:u w:val="none"/>
                <w:rtl w:val="0"/>
                <w:lang w:val="cy-GB"/>
              </w:rPr>
              <w:t xml:space="preserve"> Cydnabyddiaeth am gyfraniad at y ddisgyblaeth drwy wneud cyfraniad personol at ddatblygiadau ymchwil.</w:t>
            </w:r>
          </w:p>
          <w:p w:rsidR="00577ECC" w:rsidRPr="00EA353B" w:rsidP="00577ECC" w14:paraId="641B108E"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Goruchwylio a Datblygu Ymchwil Myfyrwyr Ôl-raddedig:</w:t>
            </w:r>
            <w:r w:rsidRPr="00EA353B">
              <w:rPr>
                <w:rFonts w:ascii="Calibri" w:hAnsi="Calibri" w:cstheme="minorHAnsi"/>
                <w:sz w:val="20"/>
                <w:szCs w:val="20"/>
                <w:u w:val="none"/>
                <w:rtl w:val="0"/>
                <w:lang w:val="cy-GB"/>
              </w:rPr>
              <w:t xml:space="preserve"> Cyfrifoldeb dros oruchwylio ymchwil myfyrwyr ôl-raddedig yn effeithiol.</w:t>
            </w:r>
          </w:p>
        </w:tc>
      </w:tr>
      <w:tr w14:paraId="5DFA2B5F" w14:textId="77777777" w:rsidTr="005C44D5">
        <w:tblPrEx>
          <w:tblW w:w="10916" w:type="dxa"/>
          <w:tblInd w:w="-176" w:type="dxa"/>
          <w:tblLayout w:type="fixed"/>
          <w:tblLook w:val="04A0"/>
        </w:tblPrEx>
        <w:tc>
          <w:tcPr>
            <w:tcW w:w="1560" w:type="dxa"/>
            <w:shd w:val="clear" w:color="auto" w:fill="242F60"/>
            <w:vAlign w:val="center"/>
          </w:tcPr>
          <w:p w:rsidR="00577ECC" w:rsidRPr="00A349F0" w:rsidP="009305C0" w14:paraId="0C9DE715" w14:textId="77777777">
            <w:pPr>
              <w:bidi w:val="0"/>
              <w:rPr>
                <w:rFonts w:asciiTheme="minorHAnsi" w:hAnsiTheme="minorHAnsi" w:cstheme="minorHAnsi"/>
                <w:b/>
                <w:color w:val="FFFFFF" w:themeColor="background1"/>
                <w:sz w:val="20"/>
                <w:szCs w:val="20"/>
                <w:highlight w:val="darkBlue"/>
              </w:rPr>
            </w:pPr>
            <w:r w:rsidRPr="00A349F0">
              <w:rPr>
                <w:rFonts w:ascii="Calibri" w:hAnsi="Calibri" w:cstheme="minorHAnsi"/>
                <w:b/>
                <w:bCs/>
                <w:color w:val="FFFFFF" w:themeColor="background1"/>
                <w:sz w:val="20"/>
                <w:szCs w:val="20"/>
                <w:rtl w:val="0"/>
                <w:lang w:val="cy-GB"/>
              </w:rPr>
              <w:t>Rheoli</w:t>
            </w:r>
          </w:p>
        </w:tc>
        <w:tc>
          <w:tcPr>
            <w:tcW w:w="9356" w:type="dxa"/>
          </w:tcPr>
          <w:p w:rsidR="00577ECC" w:rsidRPr="00EA353B" w:rsidP="00577ECC" w14:paraId="20B6C54E"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Cyfrannu at ein Gweithgareddau:</w:t>
            </w:r>
            <w:r w:rsidRPr="00EA353B">
              <w:rPr>
                <w:rFonts w:ascii="Calibri" w:hAnsi="Calibri" w:cstheme="minorHAnsi"/>
                <w:sz w:val="20"/>
                <w:szCs w:val="20"/>
                <w:u w:val="none"/>
                <w:rtl w:val="0"/>
                <w:lang w:val="cy-GB"/>
              </w:rPr>
              <w:t xml:space="preserve"> Cyfranogi wrth lunio penderfyniadau'r Gyfadran neu'r Brifysgol a chyfrannu at weithgareddau y tu hwnt i ymrwymiadau ymchwil, addysgu neu ysgolheictod uniongyrchol.</w:t>
            </w:r>
          </w:p>
          <w:p w:rsidR="00577ECC" w:rsidRPr="00EA353B" w:rsidP="00577ECC" w14:paraId="1EBC0F6A"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Cymryd rhan mewn Gweithgareddau Proffesiynol:</w:t>
            </w:r>
            <w:r w:rsidRPr="00EA353B">
              <w:rPr>
                <w:rFonts w:ascii="Calibri" w:hAnsi="Calibri" w:cstheme="minorHAnsi"/>
                <w:sz w:val="20"/>
                <w:szCs w:val="20"/>
                <w:u w:val="none"/>
                <w:rtl w:val="0"/>
                <w:lang w:val="cy-GB"/>
              </w:rPr>
              <w:t xml:space="preserve"> Cyfrannu at weithgareddau proffesiynol sy'n berthnasol i'r ddisgyblaeth, drwy rwydweithio mewn cynadleddau neu ymwneud â grwpiau allanol.</w:t>
            </w:r>
          </w:p>
          <w:p w:rsidR="00577ECC" w:rsidRPr="00EA353B" w:rsidP="00577ECC" w14:paraId="2FA81353" w14:textId="77777777">
            <w:pPr>
              <w:pStyle w:val="ListParagraph"/>
              <w:numPr>
                <w:ilvl w:val="0"/>
                <w:numId w:val="9"/>
              </w:numPr>
              <w:bidi w:val="0"/>
              <w:spacing w:before="0" w:after="120" w:line="240" w:lineRule="auto"/>
              <w:jc w:val="both"/>
              <w:rPr>
                <w:rFonts w:eastAsia="Times New Roman" w:asciiTheme="minorHAnsi" w:hAnsiTheme="minorHAnsi" w:cstheme="minorHAnsi"/>
                <w:sz w:val="20"/>
                <w:szCs w:val="20"/>
                <w:lang w:val="en-US"/>
              </w:rPr>
            </w:pPr>
            <w:r w:rsidRPr="00EA353B">
              <w:rPr>
                <w:rFonts w:ascii="Calibri" w:eastAsia="Times New Roman" w:hAnsi="Calibri" w:cstheme="minorHAnsi"/>
                <w:sz w:val="20"/>
                <w:szCs w:val="20"/>
                <w:u w:val="single"/>
                <w:rtl w:val="0"/>
                <w:lang w:val="cy-GB"/>
              </w:rPr>
              <w:t>Rheoli eich hun ac eraill</w:t>
            </w:r>
            <w:r w:rsidRPr="00EA353B">
              <w:rPr>
                <w:rFonts w:ascii="Calibri" w:eastAsia="Times New Roman" w:hAnsi="Calibri" w:cstheme="minorHAnsi"/>
                <w:sz w:val="20"/>
                <w:szCs w:val="20"/>
                <w:u w:val="none"/>
                <w:rtl w:val="0"/>
                <w:lang w:val="cy-GB"/>
              </w:rPr>
              <w:t>: Cefnogi a galluogi datblygiad cydweithwyr, myfyrwyr a/neu chi eich hun.</w:t>
            </w:r>
          </w:p>
        </w:tc>
      </w:tr>
      <w:tr w14:paraId="2EA43E2C" w14:textId="77777777" w:rsidTr="005C44D5">
        <w:tblPrEx>
          <w:tblW w:w="10916" w:type="dxa"/>
          <w:tblInd w:w="-176" w:type="dxa"/>
          <w:tblLayout w:type="fixed"/>
          <w:tblLook w:val="04A0"/>
        </w:tblPrEx>
        <w:tc>
          <w:tcPr>
            <w:tcW w:w="1560" w:type="dxa"/>
            <w:shd w:val="clear" w:color="auto" w:fill="242F60"/>
            <w:vAlign w:val="center"/>
          </w:tcPr>
          <w:p w:rsidR="00577ECC" w:rsidRPr="00A349F0" w:rsidP="009305C0" w14:paraId="615EBBA5" w14:textId="77777777">
            <w:pPr>
              <w:bidi w:val="0"/>
              <w:rPr>
                <w:rFonts w:asciiTheme="minorHAnsi" w:hAnsiTheme="minorHAnsi" w:cstheme="minorHAnsi"/>
                <w:b/>
                <w:color w:val="FFFFFF" w:themeColor="background1"/>
                <w:sz w:val="20"/>
                <w:szCs w:val="20"/>
                <w:highlight w:val="darkBlue"/>
              </w:rPr>
            </w:pPr>
            <w:r w:rsidRPr="00A349F0">
              <w:rPr>
                <w:rFonts w:asciiTheme="minorHAnsi" w:hAnsiTheme="minorHAnsi" w:cstheme="minorHAnsi"/>
                <w:sz w:val="20"/>
                <w:szCs w:val="20"/>
                <w:highlight w:val="darkBlue"/>
                <w:rtl w:val="0"/>
                <w:lang w:val="cy-GB"/>
              </w:rPr>
              <w:br w:type="page"/>
            </w:r>
            <w:r w:rsidRPr="00A349F0">
              <w:rPr>
                <w:rFonts w:ascii="Calibri" w:hAnsi="Calibri" w:cstheme="minorHAnsi"/>
                <w:b/>
                <w:bCs/>
                <w:color w:val="FFFFFF" w:themeColor="background1"/>
                <w:sz w:val="20"/>
                <w:szCs w:val="20"/>
                <w:rtl w:val="0"/>
                <w:lang w:val="cy-GB"/>
              </w:rPr>
              <w:t>Addysgu ac Ysgolheictod</w:t>
            </w:r>
          </w:p>
        </w:tc>
        <w:tc>
          <w:tcPr>
            <w:tcW w:w="9356" w:type="dxa"/>
          </w:tcPr>
          <w:p w:rsidR="00577ECC" w:rsidRPr="00EA353B" w:rsidP="00577ECC" w14:paraId="0A518482"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Addysgu ac Adolygu</w:t>
            </w:r>
            <w:r w:rsidRPr="00EA353B">
              <w:rPr>
                <w:rFonts w:ascii="Calibri" w:hAnsi="Calibri" w:cstheme="minorHAnsi"/>
                <w:sz w:val="20"/>
                <w:szCs w:val="20"/>
                <w:u w:val="none"/>
                <w:rtl w:val="0"/>
                <w:lang w:val="cy-GB"/>
              </w:rPr>
              <w:t xml:space="preserve">: Gweithio'n effeithiol i addysgu, asesu a sicrhau ansawdd modiwlau neu gydrannau cyfatebol eraill yn y portffolio o gyrsiau a addysgir. </w:t>
            </w:r>
            <w:r w:rsidRPr="00EA353B">
              <w:rPr>
                <w:rFonts w:ascii="Calibri" w:hAnsi="Calibri" w:cstheme="minorHAnsi"/>
                <w:sz w:val="20"/>
                <w:szCs w:val="20"/>
                <w:u w:val="none"/>
                <w:rtl w:val="0"/>
                <w:lang w:val="cy-GB"/>
              </w:rPr>
              <w:t>Adolygu cynnwys a deunyddiau cyrsiau, a datblygu, llunio a diweddaru deunyddiau yn unol â safonau ansawdd.</w:t>
            </w:r>
          </w:p>
          <w:p w:rsidR="00577ECC" w:rsidRPr="00EA353B" w:rsidP="00577ECC" w14:paraId="7455215A"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Calibri" w:hAnsi="Calibri" w:cstheme="minorHAnsi"/>
                <w:sz w:val="20"/>
                <w:szCs w:val="20"/>
                <w:u w:val="single"/>
                <w:rtl w:val="0"/>
                <w:lang w:val="cy-GB"/>
              </w:rPr>
              <w:t>Arloesedd ac Effaith Addysgu:</w:t>
            </w:r>
            <w:r w:rsidRPr="00EA353B">
              <w:rPr>
                <w:rFonts w:ascii="Calibri" w:hAnsi="Calibri" w:cstheme="minorHAnsi"/>
                <w:sz w:val="20"/>
                <w:szCs w:val="20"/>
                <w:u w:val="none"/>
                <w:rtl w:val="0"/>
                <w:lang w:val="cy-GB"/>
              </w:rPr>
              <w:t xml:space="preserve"> Arloesedd addysgu sy’n seiliedig ar ymarfer sy’n gyfoes ac wedi’i lywio gan ymchwil neu arfer proffesiynol. </w:t>
            </w:r>
          </w:p>
          <w:p w:rsidR="00577ECC" w:rsidRPr="00EA353B" w:rsidP="00577ECC" w14:paraId="00ED6765" w14:textId="77777777">
            <w:pPr>
              <w:pStyle w:val="ListParagraph"/>
              <w:numPr>
                <w:ilvl w:val="0"/>
                <w:numId w:val="9"/>
              </w:numPr>
              <w:tabs>
                <w:tab w:val="left" w:pos="878"/>
              </w:tabs>
              <w:bidi w:val="0"/>
              <w:spacing w:before="0" w:after="120" w:line="240" w:lineRule="auto"/>
              <w:jc w:val="both"/>
              <w:rPr>
                <w:rFonts w:eastAsia="Times New Roman" w:asciiTheme="minorHAnsi" w:hAnsiTheme="minorHAnsi" w:cstheme="minorHAnsi"/>
                <w:sz w:val="20"/>
                <w:szCs w:val="20"/>
              </w:rPr>
            </w:pPr>
            <w:r w:rsidRPr="00EA353B">
              <w:rPr>
                <w:rFonts w:ascii="Calibri" w:hAnsi="Calibri" w:cstheme="minorHAnsi"/>
                <w:sz w:val="20"/>
                <w:szCs w:val="20"/>
                <w:u w:val="single"/>
                <w:rtl w:val="0"/>
                <w:lang w:val="cy-GB"/>
              </w:rPr>
              <w:t>Gwthio Ffiniau Arfer:</w:t>
            </w:r>
            <w:r w:rsidRPr="00EA353B">
              <w:rPr>
                <w:rFonts w:ascii="Calibri" w:hAnsi="Calibri" w:cstheme="minorHAnsi"/>
                <w:sz w:val="20"/>
                <w:szCs w:val="20"/>
                <w:u w:val="none"/>
                <w:rtl w:val="0"/>
                <w:lang w:val="cy-GB"/>
              </w:rPr>
              <w:t xml:space="preserve"> Cyfrifoldeb dros wthio ffiniau arfer addysgu personol.</w:t>
            </w:r>
          </w:p>
        </w:tc>
      </w:tr>
      <w:tr w14:paraId="28F173DD" w14:textId="77777777" w:rsidTr="005C44D5">
        <w:tblPrEx>
          <w:tblW w:w="10916" w:type="dxa"/>
          <w:tblInd w:w="-176" w:type="dxa"/>
          <w:tblLayout w:type="fixed"/>
          <w:tblLook w:val="04A0"/>
        </w:tblPrEx>
        <w:tc>
          <w:tcPr>
            <w:tcW w:w="1560" w:type="dxa"/>
            <w:shd w:val="clear" w:color="auto" w:fill="242F60"/>
            <w:vAlign w:val="center"/>
          </w:tcPr>
          <w:p w:rsidR="00577ECC" w:rsidRPr="00A349F0" w:rsidP="009305C0" w14:paraId="6DF1E577" w14:textId="77777777">
            <w:pPr>
              <w:bidi w:val="0"/>
              <w:rPr>
                <w:rFonts w:asciiTheme="minorHAnsi" w:hAnsiTheme="minorHAnsi" w:cstheme="minorHAnsi"/>
                <w:b/>
                <w:color w:val="FFFFFF" w:themeColor="background1"/>
                <w:sz w:val="20"/>
                <w:szCs w:val="20"/>
                <w:highlight w:val="darkBlue"/>
              </w:rPr>
            </w:pPr>
            <w:r w:rsidRPr="00A349F0">
              <w:rPr>
                <w:rFonts w:ascii="Calibri" w:hAnsi="Calibri" w:cstheme="minorHAnsi"/>
                <w:b/>
                <w:bCs/>
                <w:color w:val="FFFFFF" w:themeColor="background1"/>
                <w:sz w:val="20"/>
                <w:szCs w:val="20"/>
                <w:rtl w:val="0"/>
                <w:lang w:val="cy-GB"/>
              </w:rPr>
              <w:t>Dyletswyddau Cyffredinol</w:t>
            </w:r>
          </w:p>
        </w:tc>
        <w:tc>
          <w:tcPr>
            <w:tcW w:w="9356" w:type="dxa"/>
          </w:tcPr>
          <w:p w:rsidR="00577ECC" w:rsidRPr="00EA353B" w:rsidP="00577ECC" w14:paraId="73FCF682"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Theme="minorHAnsi" w:hAnsiTheme="minorHAnsi" w:cstheme="minorHAnsi"/>
                <w:sz w:val="20"/>
                <w:szCs w:val="20"/>
                <w:rtl w:val="0"/>
                <w:lang w:val="cy-GB"/>
              </w:rPr>
              <w:t xml:space="preserve">Hyrwyddo cydraddoldeb ac amrywiaeth mewn arferion gwaith a chynnal perthnasoedd gweithio cadarnhaol. </w:t>
            </w:r>
          </w:p>
          <w:p w:rsidR="00577ECC" w:rsidRPr="00EA353B" w:rsidP="00577ECC" w14:paraId="4A89CD97"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Theme="minorHAnsi" w:hAnsiTheme="minorHAnsi" w:cstheme="minorHAnsi"/>
                <w:sz w:val="20"/>
                <w:szCs w:val="20"/>
                <w:rtl w:val="0"/>
                <w:lang w:val="cy-GB"/>
              </w:rPr>
              <w:t>Cyflawni rôl a holl weithgareddau'r swydd yn unol â systemau rheoli a pholisïau diogelwch, iechyd a chynaliadwyedd er mwyn lleihau risgiau ac effeithiau sy'n deillio o weithgarwch y swydd</w:t>
            </w:r>
          </w:p>
          <w:p w:rsidR="00577ECC" w:rsidRPr="00EA353B" w:rsidP="00577ECC" w14:paraId="23A0F725" w14:textId="77777777">
            <w:pPr>
              <w:pStyle w:val="ListParagraph"/>
              <w:numPr>
                <w:ilvl w:val="0"/>
                <w:numId w:val="9"/>
              </w:numPr>
              <w:bidi w:val="0"/>
              <w:spacing w:before="0" w:after="120" w:line="240" w:lineRule="auto"/>
              <w:jc w:val="both"/>
              <w:rPr>
                <w:rFonts w:asciiTheme="minorHAnsi" w:hAnsiTheme="minorHAnsi" w:cstheme="minorHAnsi"/>
                <w:sz w:val="20"/>
                <w:szCs w:val="20"/>
                <w:u w:val="single"/>
              </w:rPr>
            </w:pPr>
            <w:r w:rsidRPr="00EA353B">
              <w:rPr>
                <w:rFonts w:asciiTheme="minorHAnsi" w:hAnsiTheme="minorHAnsi" w:cstheme="minorHAnsi"/>
                <w:sz w:val="20"/>
                <w:szCs w:val="20"/>
                <w:rtl w:val="0"/>
                <w:lang w:val="cy-GB"/>
              </w:rPr>
              <w:t>Sicrhau bod rheoli risg yn rhan annatod o unrhyw broses benderfynu, drwy sicrhau cydymffurfiaeth â Pholisi Rheoli Risg y Brifysgol.</w:t>
            </w:r>
          </w:p>
          <w:p w:rsidR="00577ECC" w:rsidRPr="00EA353B" w:rsidP="00577ECC" w14:paraId="7135FF62" w14:textId="77777777">
            <w:pPr>
              <w:pStyle w:val="ListParagraph"/>
              <w:numPr>
                <w:ilvl w:val="0"/>
                <w:numId w:val="9"/>
              </w:numPr>
              <w:bidi w:val="0"/>
              <w:spacing w:before="0" w:after="120" w:line="240" w:lineRule="auto"/>
              <w:jc w:val="both"/>
              <w:rPr>
                <w:rFonts w:asciiTheme="minorHAnsi" w:hAnsiTheme="minorHAnsi" w:cstheme="minorHAnsi"/>
                <w:sz w:val="20"/>
                <w:szCs w:val="20"/>
              </w:rPr>
            </w:pPr>
            <w:r w:rsidRPr="00EA353B">
              <w:rPr>
                <w:rFonts w:asciiTheme="minorHAnsi" w:hAnsiTheme="minorHAnsi" w:cstheme="minorHAnsi"/>
                <w:sz w:val="20"/>
                <w:szCs w:val="20"/>
                <w:rtl w:val="0"/>
                <w:lang w:val="cy-GB"/>
              </w:rPr>
              <w:t>Unrhyw ddyletswyddau eraill y mae'r Gyfadran/Gyfarwyddiaeth/ Maes Gwasanaeth wedi cytuno arnynt.</w:t>
            </w:r>
          </w:p>
          <w:p w:rsidR="00577ECC" w:rsidRPr="00EA353B" w:rsidP="009305C0" w14:paraId="1221777B" w14:textId="0AAEB6F0">
            <w:pPr>
              <w:bidi w:val="0"/>
              <w:rPr>
                <w:rFonts w:asciiTheme="minorHAnsi" w:hAnsiTheme="minorHAnsi" w:cstheme="minorHAnsi"/>
                <w:sz w:val="20"/>
                <w:szCs w:val="20"/>
                <w:u w:val="single"/>
              </w:rPr>
            </w:pPr>
          </w:p>
        </w:tc>
      </w:tr>
    </w:tbl>
    <w:p w:rsidR="00577ECC" w:rsidP="00577ECC" w14:paraId="51F6B861" w14:textId="77777777">
      <w:pPr>
        <w:bidi w:val="0"/>
        <w:rPr>
          <w:rFonts w:asciiTheme="minorHAnsi" w:hAnsiTheme="minorHAnsi" w:cstheme="minorHAnsi"/>
          <w:sz w:val="20"/>
          <w:szCs w:val="20"/>
        </w:rPr>
      </w:pPr>
    </w:p>
    <w:p w:rsidR="0043270F" w:rsidP="00577ECC" w14:paraId="31940589" w14:textId="77777777">
      <w:pPr>
        <w:bidi w:val="0"/>
        <w:rPr>
          <w:rFonts w:asciiTheme="minorHAnsi" w:hAnsiTheme="minorHAnsi" w:cstheme="minorHAnsi"/>
          <w:sz w:val="20"/>
          <w:szCs w:val="20"/>
        </w:rPr>
      </w:pPr>
    </w:p>
    <w:p w:rsidR="0043270F" w:rsidP="00577ECC" w14:paraId="5B179665" w14:textId="77777777">
      <w:pPr>
        <w:bidi w:val="0"/>
        <w:rPr>
          <w:rFonts w:asciiTheme="minorHAnsi" w:hAnsiTheme="minorHAnsi" w:cstheme="minorHAnsi"/>
          <w:sz w:val="20"/>
          <w:szCs w:val="20"/>
        </w:rPr>
      </w:pPr>
    </w:p>
    <w:p w:rsidR="0043270F" w:rsidRPr="00EA353B" w:rsidP="00577ECC" w14:paraId="753B81F9" w14:textId="77777777">
      <w:pPr>
        <w:bidi w:val="0"/>
        <w:rPr>
          <w:rFonts w:asciiTheme="minorHAnsi" w:hAnsiTheme="minorHAnsi" w:cstheme="minorHAnsi"/>
          <w:sz w:val="20"/>
          <w:szCs w:val="20"/>
        </w:rPr>
      </w:pPr>
    </w:p>
    <w:tbl>
      <w:tblPr>
        <w:tblStyle w:val="TableGrid"/>
        <w:tblW w:w="10915" w:type="dxa"/>
        <w:tblInd w:w="-147" w:type="dxa"/>
        <w:tblLayout w:type="fixed"/>
        <w:tblLook w:val="04A0"/>
      </w:tblPr>
      <w:tblGrid>
        <w:gridCol w:w="4962"/>
        <w:gridCol w:w="5953"/>
      </w:tblGrid>
      <w:tr w14:paraId="13DBC4FB" w14:textId="77777777" w:rsidTr="004D7297">
        <w:tblPrEx>
          <w:tblW w:w="10915" w:type="dxa"/>
          <w:tblInd w:w="-147" w:type="dxa"/>
          <w:tblLayout w:type="fixed"/>
          <w:tblLook w:val="04A0"/>
        </w:tblPrEx>
        <w:trPr>
          <w:trHeight w:val="280"/>
        </w:trPr>
        <w:tc>
          <w:tcPr>
            <w:tcW w:w="4962" w:type="dxa"/>
            <w:shd w:val="clear" w:color="auto" w:fill="242F60"/>
            <w:hideMark/>
          </w:tcPr>
          <w:p w:rsidR="00577ECC" w:rsidRPr="00EA353B" w:rsidP="009305C0" w14:paraId="010C4BF1" w14:textId="77777777">
            <w:pPr>
              <w:bidi w:val="0"/>
              <w:rPr>
                <w:rFonts w:asciiTheme="minorHAnsi" w:hAnsiTheme="minorHAnsi" w:cstheme="minorHAnsi"/>
                <w:b/>
                <w:color w:val="FFFFFF" w:themeColor="background1"/>
                <w:sz w:val="20"/>
                <w:szCs w:val="20"/>
              </w:rPr>
            </w:pPr>
            <w:r w:rsidRPr="00EA353B">
              <w:rPr>
                <w:rFonts w:ascii="Calibri" w:hAnsi="Calibri" w:cstheme="minorHAnsi"/>
                <w:b/>
                <w:bCs/>
                <w:color w:val="FFFFFF" w:themeColor="background1"/>
                <w:sz w:val="20"/>
                <w:szCs w:val="20"/>
                <w:rtl w:val="0"/>
                <w:lang w:val="cy-GB"/>
              </w:rPr>
              <w:t>Meini Prawf y Fanyleb Person</w:t>
            </w:r>
          </w:p>
        </w:tc>
        <w:tc>
          <w:tcPr>
            <w:tcW w:w="5953" w:type="dxa"/>
            <w:shd w:val="clear" w:color="auto" w:fill="242F60"/>
            <w:hideMark/>
          </w:tcPr>
          <w:p w:rsidR="00577ECC" w:rsidRPr="00EA353B" w:rsidP="009305C0" w14:paraId="4FCA02D7" w14:textId="77777777">
            <w:pPr>
              <w:bidi w:val="0"/>
              <w:rPr>
                <w:rFonts w:asciiTheme="minorHAnsi" w:hAnsiTheme="minorHAnsi" w:cstheme="minorHAnsi"/>
                <w:b/>
                <w:color w:val="FFFFFF" w:themeColor="background1"/>
                <w:sz w:val="20"/>
                <w:szCs w:val="20"/>
              </w:rPr>
            </w:pPr>
            <w:r w:rsidRPr="00EA353B">
              <w:rPr>
                <w:rFonts w:ascii="Calibri" w:hAnsi="Calibri" w:cstheme="minorHAnsi"/>
                <w:b/>
                <w:bCs/>
                <w:color w:val="FFFFFF" w:themeColor="background1"/>
                <w:sz w:val="20"/>
                <w:szCs w:val="20"/>
                <w:rtl w:val="0"/>
                <w:lang w:val="cy-GB"/>
              </w:rPr>
              <w:t xml:space="preserve">Tystiolaeth nodweddiadol: </w:t>
            </w:r>
          </w:p>
        </w:tc>
      </w:tr>
      <w:tr w14:paraId="08AAAC44" w14:textId="77777777" w:rsidTr="004D7297">
        <w:tblPrEx>
          <w:tblW w:w="10915" w:type="dxa"/>
          <w:tblInd w:w="-147" w:type="dxa"/>
          <w:tblLayout w:type="fixed"/>
          <w:tblLook w:val="04A0"/>
        </w:tblPrEx>
        <w:trPr>
          <w:trHeight w:val="280"/>
        </w:trPr>
        <w:tc>
          <w:tcPr>
            <w:tcW w:w="10915" w:type="dxa"/>
            <w:gridSpan w:val="2"/>
            <w:shd w:val="clear" w:color="auto" w:fill="242F60"/>
          </w:tcPr>
          <w:p w:rsidR="00577ECC" w:rsidRPr="00EA353B" w:rsidP="009305C0" w14:paraId="71208C13" w14:textId="77777777">
            <w:pPr>
              <w:bidi w:val="0"/>
              <w:rPr>
                <w:rFonts w:asciiTheme="minorHAnsi" w:hAnsiTheme="minorHAnsi" w:cstheme="minorHAnsi"/>
                <w:i/>
                <w:sz w:val="20"/>
                <w:szCs w:val="20"/>
              </w:rPr>
            </w:pPr>
            <w:r w:rsidRPr="00EA353B">
              <w:rPr>
                <w:rFonts w:ascii="Calibri" w:hAnsi="Calibri" w:cstheme="minorHAnsi"/>
                <w:b/>
                <w:bCs/>
                <w:color w:val="FFFFFF" w:themeColor="background1"/>
                <w:sz w:val="20"/>
                <w:szCs w:val="20"/>
                <w:rtl w:val="0"/>
                <w:lang w:val="cy-GB"/>
              </w:rPr>
              <w:t>Cymwysterau</w:t>
            </w:r>
          </w:p>
        </w:tc>
      </w:tr>
      <w:tr w14:paraId="515A4F17" w14:textId="77777777" w:rsidTr="009305C0">
        <w:tblPrEx>
          <w:tblW w:w="10915" w:type="dxa"/>
          <w:tblInd w:w="-147" w:type="dxa"/>
          <w:tblLayout w:type="fixed"/>
          <w:tblLook w:val="04A0"/>
        </w:tblPrEx>
        <w:trPr>
          <w:trHeight w:val="697"/>
        </w:trPr>
        <w:tc>
          <w:tcPr>
            <w:tcW w:w="4962" w:type="dxa"/>
          </w:tcPr>
          <w:p w:rsidR="00577ECC" w:rsidRPr="00EA353B" w:rsidP="00577ECC" w14:paraId="169F6DD2"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 xml:space="preserve">PhD mewn maes pwnc perthnasol neu radd a phrofiad neu gymhwyster proffesiynol perthnasol </w:t>
            </w:r>
          </w:p>
        </w:tc>
        <w:tc>
          <w:tcPr>
            <w:tcW w:w="5953" w:type="dxa"/>
          </w:tcPr>
          <w:p w:rsidR="00F31668" w:rsidRPr="00F31668" w:rsidP="00F31668" w14:paraId="5BAE730E" w14:textId="77777777">
            <w:pPr>
              <w:bidi w:val="0"/>
              <w:rPr>
                <w:rFonts w:asciiTheme="minorHAnsi" w:hAnsiTheme="minorHAnsi"/>
                <w:i/>
                <w:iCs/>
                <w:sz w:val="20"/>
                <w:szCs w:val="20"/>
              </w:rPr>
            </w:pPr>
            <w:r w:rsidRPr="00F31668">
              <w:rPr>
                <w:rFonts w:ascii="Calibri" w:hAnsi="Calibri"/>
                <w:i/>
                <w:iCs/>
                <w:sz w:val="20"/>
                <w:szCs w:val="20"/>
                <w:rtl w:val="0"/>
                <w:lang w:val="cy-GB"/>
              </w:rPr>
              <w:t>PhD</w:t>
            </w:r>
            <w:r w:rsidRPr="00F31668">
              <w:rPr>
                <w:rFonts w:ascii="Calibri" w:hAnsi="Calibri"/>
                <w:i/>
                <w:iCs/>
                <w:sz w:val="20"/>
                <w:szCs w:val="20"/>
                <w:rtl w:val="0"/>
                <w:lang w:val="cy-GB"/>
              </w:rPr>
              <w:t xml:space="preserve"> (neu i'w chwblhau'n fuan), gan nodi maes ymchwil yn y cais;</w:t>
            </w:r>
            <w:r w:rsidRPr="00F31668">
              <w:rPr>
                <w:rFonts w:ascii="Calibri" w:hAnsi="Calibri"/>
                <w:i/>
                <w:iCs/>
                <w:sz w:val="20"/>
                <w:szCs w:val="20"/>
                <w:rtl w:val="0"/>
                <w:lang w:val="cy-GB"/>
              </w:rPr>
              <w:t>aelodaeth siartredig o gorff proffesiynol, etc.</w:t>
            </w:r>
          </w:p>
          <w:p w:rsidR="00577ECC" w:rsidRPr="00EA353B" w:rsidP="009305C0" w14:paraId="7D44BED8" w14:textId="48FE37C6">
            <w:pPr>
              <w:bidi w:val="0"/>
              <w:rPr>
                <w:rFonts w:asciiTheme="minorHAnsi" w:hAnsiTheme="minorHAnsi" w:cstheme="minorHAnsi"/>
                <w:i/>
                <w:sz w:val="20"/>
                <w:szCs w:val="20"/>
              </w:rPr>
            </w:pPr>
          </w:p>
        </w:tc>
      </w:tr>
      <w:tr w14:paraId="4DC7C274" w14:textId="77777777" w:rsidTr="009305C0">
        <w:tblPrEx>
          <w:tblW w:w="10915" w:type="dxa"/>
          <w:tblInd w:w="-147" w:type="dxa"/>
          <w:tblLayout w:type="fixed"/>
          <w:tblLook w:val="04A0"/>
        </w:tblPrEx>
        <w:trPr>
          <w:trHeight w:val="1118"/>
        </w:trPr>
        <w:tc>
          <w:tcPr>
            <w:tcW w:w="4962" w:type="dxa"/>
          </w:tcPr>
          <w:p w:rsidR="00577ECC" w:rsidRPr="00EA353B" w:rsidP="00577ECC" w14:paraId="1099117B"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Cymhwyster addysgu cydnabyddedig neu gyfwerth neu ymrwymiad i’w gyflawni</w:t>
            </w:r>
          </w:p>
        </w:tc>
        <w:tc>
          <w:tcPr>
            <w:tcW w:w="5953" w:type="dxa"/>
          </w:tcPr>
          <w:p w:rsidR="00577ECC" w:rsidRPr="00EA353B" w:rsidP="009305C0" w14:paraId="5B405347"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Os nad oes gennych gymhwyster addysgu cydnabyddedig, bydd angen tystiolaeth o ymrwymiad i weithio tuag at Gymrodoriaeth yr Academi Addysg Uwch neu gymhwyster cyfwerth.</w:t>
            </w:r>
          </w:p>
        </w:tc>
      </w:tr>
      <w:tr w14:paraId="3C770A8E" w14:textId="77777777" w:rsidTr="004D7297">
        <w:tblPrEx>
          <w:tblW w:w="10915" w:type="dxa"/>
          <w:tblInd w:w="-147" w:type="dxa"/>
          <w:tblLayout w:type="fixed"/>
          <w:tblLook w:val="04A0"/>
        </w:tblPrEx>
        <w:trPr>
          <w:trHeight w:val="212"/>
        </w:trPr>
        <w:tc>
          <w:tcPr>
            <w:tcW w:w="10915" w:type="dxa"/>
            <w:gridSpan w:val="2"/>
            <w:shd w:val="clear" w:color="auto" w:fill="242F60"/>
          </w:tcPr>
          <w:p w:rsidR="00577ECC" w:rsidRPr="00EA353B" w:rsidP="009305C0" w14:paraId="037BB90E" w14:textId="77777777">
            <w:pPr>
              <w:bidi w:val="0"/>
              <w:rPr>
                <w:rFonts w:asciiTheme="minorHAnsi" w:hAnsiTheme="minorHAnsi" w:cstheme="minorHAnsi"/>
                <w:i/>
                <w:sz w:val="20"/>
                <w:szCs w:val="20"/>
              </w:rPr>
            </w:pPr>
            <w:r w:rsidRPr="00EA353B">
              <w:rPr>
                <w:rFonts w:ascii="Calibri" w:hAnsi="Calibri" w:cstheme="minorHAnsi"/>
                <w:b/>
                <w:bCs/>
                <w:color w:val="FFFFFF" w:themeColor="background1"/>
                <w:sz w:val="20"/>
                <w:szCs w:val="20"/>
                <w:rtl w:val="0"/>
                <w:lang w:val="cy-GB"/>
              </w:rPr>
              <w:t>Ymchwil Uwch</w:t>
            </w:r>
          </w:p>
        </w:tc>
      </w:tr>
      <w:tr w14:paraId="132E5BBF" w14:textId="77777777" w:rsidTr="009305C0">
        <w:tblPrEx>
          <w:tblW w:w="10915" w:type="dxa"/>
          <w:tblInd w:w="-147" w:type="dxa"/>
          <w:tblLayout w:type="fixed"/>
          <w:tblLook w:val="04A0"/>
        </w:tblPrEx>
        <w:trPr>
          <w:trHeight w:val="709"/>
        </w:trPr>
        <w:tc>
          <w:tcPr>
            <w:tcW w:w="4962" w:type="dxa"/>
          </w:tcPr>
          <w:p w:rsidR="00577ECC" w:rsidRPr="00EA353B" w:rsidP="00577ECC" w14:paraId="3DDCB377"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Cofnod o gyflawni allbynnau ymchwil a’u lledaenu mewn cyhoeddiadau o safon neu gyfryngau eraill.</w:t>
            </w:r>
          </w:p>
        </w:tc>
        <w:tc>
          <w:tcPr>
            <w:tcW w:w="5953" w:type="dxa"/>
          </w:tcPr>
          <w:p w:rsidR="00577ECC" w:rsidRPr="00EA353B" w:rsidP="009305C0" w14:paraId="56DDB9D1"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Pedwar allbwn o safon rhagoriaeth ryngwladol, neu’r gallu i gyflawni hyn o fewn cyfnod o 5 mlynedd.</w:t>
            </w:r>
          </w:p>
        </w:tc>
      </w:tr>
      <w:tr w14:paraId="064141FF" w14:textId="77777777" w:rsidTr="009305C0">
        <w:tblPrEx>
          <w:tblW w:w="10915" w:type="dxa"/>
          <w:tblInd w:w="-147" w:type="dxa"/>
          <w:tblLayout w:type="fixed"/>
          <w:tblLook w:val="04A0"/>
        </w:tblPrEx>
        <w:trPr>
          <w:trHeight w:val="979"/>
        </w:trPr>
        <w:tc>
          <w:tcPr>
            <w:tcW w:w="4962" w:type="dxa"/>
          </w:tcPr>
          <w:p w:rsidR="00577ECC" w:rsidRPr="00EA353B" w:rsidP="00577ECC" w14:paraId="74827989"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Tystiolaeth o lwyddo neu feddu ar y potensial i lwyddo i sicrhau adnoddau i ategu ymchwil wreiddiol.</w:t>
            </w:r>
          </w:p>
        </w:tc>
        <w:tc>
          <w:tcPr>
            <w:tcW w:w="5953" w:type="dxa"/>
          </w:tcPr>
          <w:p w:rsidR="00577ECC" w:rsidRPr="00EA353B" w:rsidP="009305C0" w14:paraId="4C7D8417"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Ceisiadau am grantiau ymchwil fel Prif Ymchwilydd neu Gyd-ymchwilydd neu ddangos sut byddwch yn cyflawni hyn, gydag o leiaf un dyfarniad llwyddiannus o fewn tair blynedd.</w:t>
            </w:r>
          </w:p>
        </w:tc>
      </w:tr>
      <w:tr w14:paraId="7FF81171" w14:textId="77777777" w:rsidTr="009305C0">
        <w:tblPrEx>
          <w:tblW w:w="10915" w:type="dxa"/>
          <w:tblInd w:w="-147" w:type="dxa"/>
          <w:tblLayout w:type="fixed"/>
          <w:tblLook w:val="04A0"/>
        </w:tblPrEx>
        <w:trPr>
          <w:trHeight w:val="696"/>
        </w:trPr>
        <w:tc>
          <w:tcPr>
            <w:tcW w:w="4962" w:type="dxa"/>
          </w:tcPr>
          <w:p w:rsidR="00577ECC" w:rsidRPr="00EA353B" w:rsidP="00577ECC" w14:paraId="108D8CBC"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Cydnabyddiaeth am gyfraniad at y ddisgyblaeth.</w:t>
            </w:r>
          </w:p>
        </w:tc>
        <w:tc>
          <w:tcPr>
            <w:tcW w:w="5953" w:type="dxa"/>
          </w:tcPr>
          <w:p w:rsidR="00577ECC" w:rsidRPr="00EA353B" w:rsidP="009305C0" w14:paraId="215CCB82"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 xml:space="preserve">O leiaf un cyflwyniad mewn cynhadledd â chyrhaeddiad cenedlaethol neu ryngwladol o fewn cyfnod o 3 blynedd </w:t>
            </w:r>
          </w:p>
        </w:tc>
      </w:tr>
      <w:tr w14:paraId="0849D0B6" w14:textId="77777777" w:rsidTr="009305C0">
        <w:tblPrEx>
          <w:tblW w:w="10915" w:type="dxa"/>
          <w:tblInd w:w="-147" w:type="dxa"/>
          <w:tblLayout w:type="fixed"/>
          <w:tblLook w:val="04A0"/>
        </w:tblPrEx>
        <w:trPr>
          <w:trHeight w:val="805"/>
        </w:trPr>
        <w:tc>
          <w:tcPr>
            <w:tcW w:w="4962" w:type="dxa"/>
          </w:tcPr>
          <w:p w:rsidR="00577ECC" w:rsidRPr="00EA353B" w:rsidP="00577ECC" w14:paraId="6AC2065F"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Tystiolaeth o ddangos cyfranogiad mewn goruchwylio ymchwil ôl-raddedig effeithiol, neu’r gallu i wneud hynny.</w:t>
            </w:r>
          </w:p>
        </w:tc>
        <w:tc>
          <w:tcPr>
            <w:tcW w:w="5953" w:type="dxa"/>
          </w:tcPr>
          <w:p w:rsidR="00577ECC" w:rsidRPr="00EA353B" w:rsidP="009305C0" w14:paraId="307B6120"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 xml:space="preserve">Cefnogi a/neu fentora myfyrwyr neu eraill </w:t>
            </w:r>
          </w:p>
        </w:tc>
      </w:tr>
      <w:tr w14:paraId="16A22F39" w14:textId="77777777" w:rsidTr="004D7297">
        <w:tblPrEx>
          <w:tblW w:w="10915" w:type="dxa"/>
          <w:tblInd w:w="-147" w:type="dxa"/>
          <w:tblLayout w:type="fixed"/>
          <w:tblLook w:val="04A0"/>
        </w:tblPrEx>
        <w:trPr>
          <w:trHeight w:val="196"/>
        </w:trPr>
        <w:tc>
          <w:tcPr>
            <w:tcW w:w="10915" w:type="dxa"/>
            <w:gridSpan w:val="2"/>
            <w:shd w:val="clear" w:color="auto" w:fill="242F60"/>
          </w:tcPr>
          <w:p w:rsidR="00577ECC" w:rsidRPr="00EA353B" w:rsidP="009305C0" w14:paraId="12D87F8E" w14:textId="77777777">
            <w:pPr>
              <w:bidi w:val="0"/>
              <w:rPr>
                <w:rFonts w:asciiTheme="minorHAnsi" w:hAnsiTheme="minorHAnsi" w:cstheme="minorHAnsi"/>
                <w:i/>
                <w:sz w:val="20"/>
                <w:szCs w:val="20"/>
              </w:rPr>
            </w:pPr>
            <w:r w:rsidRPr="00EA353B">
              <w:rPr>
                <w:rFonts w:ascii="Calibri" w:hAnsi="Calibri" w:cstheme="minorHAnsi"/>
                <w:b/>
                <w:bCs/>
                <w:color w:val="FFFFFF" w:themeColor="background1"/>
                <w:sz w:val="20"/>
                <w:szCs w:val="20"/>
                <w:rtl w:val="0"/>
                <w:lang w:val="cy-GB"/>
              </w:rPr>
              <w:t>Addysgu craidd</w:t>
            </w:r>
          </w:p>
        </w:tc>
      </w:tr>
      <w:tr w14:paraId="21DF6365" w14:textId="77777777" w:rsidTr="009305C0">
        <w:tblPrEx>
          <w:tblW w:w="10915" w:type="dxa"/>
          <w:tblInd w:w="-147" w:type="dxa"/>
          <w:tblLayout w:type="fixed"/>
          <w:tblLook w:val="04A0"/>
        </w:tblPrEx>
        <w:trPr>
          <w:trHeight w:val="880"/>
        </w:trPr>
        <w:tc>
          <w:tcPr>
            <w:tcW w:w="4962" w:type="dxa"/>
          </w:tcPr>
          <w:p w:rsidR="00577ECC" w:rsidRPr="00EA353B" w:rsidP="00577ECC" w14:paraId="66FA5FDE"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 xml:space="preserve">Tystiolaeth neu’r gallu i ymgymryd â darpariaeth addysgu, asesu ac adolygu modiwlau neu gydrannau eraill o’r portffolio a addysgir yn effeithiol. </w:t>
            </w:r>
          </w:p>
        </w:tc>
        <w:tc>
          <w:tcPr>
            <w:tcW w:w="5953" w:type="dxa"/>
          </w:tcPr>
          <w:p w:rsidR="00577ECC" w:rsidRPr="00EA353B" w:rsidP="009305C0" w14:paraId="2E3CB066"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 Adborth addysgu da a/neu ddilyniant gwell neu gadw myfyrwyr yn well</w:t>
            </w:r>
            <w:r w:rsidRPr="00EA353B">
              <w:rPr>
                <w:rFonts w:ascii="Calibri" w:hAnsi="Calibri" w:cstheme="minorHAnsi"/>
                <w:i w:val="0"/>
                <w:sz w:val="20"/>
                <w:szCs w:val="20"/>
                <w:rtl w:val="0"/>
                <w:lang w:val="cy-GB"/>
              </w:rPr>
              <w:t xml:space="preserve"> </w:t>
            </w:r>
          </w:p>
          <w:p w:rsidR="00577ECC" w:rsidRPr="00EA353B" w:rsidP="009305C0" w14:paraId="69481058"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 xml:space="preserve">– Gweithredu fel tiwtor effeithiol neu </w:t>
            </w:r>
            <w:r w:rsidRPr="00EA353B">
              <w:rPr>
                <w:rFonts w:ascii="Calibri" w:hAnsi="Calibri" w:cstheme="minorHAnsi"/>
                <w:i/>
                <w:iCs/>
                <w:sz w:val="20"/>
                <w:szCs w:val="20"/>
                <w:rtl w:val="0"/>
                <w:lang w:val="cy-GB"/>
              </w:rPr>
              <w:t>oruchwylio</w:t>
            </w:r>
            <w:r w:rsidRPr="00EA353B">
              <w:rPr>
                <w:rFonts w:ascii="Calibri" w:hAnsi="Calibri" w:cstheme="minorHAnsi"/>
                <w:i/>
                <w:iCs/>
                <w:sz w:val="20"/>
                <w:szCs w:val="20"/>
                <w:rtl w:val="0"/>
                <w:lang w:val="cy-GB"/>
              </w:rPr>
              <w:t xml:space="preserve"> prosiect</w:t>
            </w:r>
            <w:r w:rsidRPr="00EA353B">
              <w:rPr>
                <w:rFonts w:ascii="Calibri" w:hAnsi="Calibri" w:cstheme="minorHAnsi"/>
                <w:i/>
                <w:iCs/>
                <w:sz w:val="20"/>
                <w:szCs w:val="20"/>
                <w:rtl w:val="0"/>
                <w:lang w:val="cy-GB"/>
              </w:rPr>
              <w:t>au</w:t>
            </w:r>
            <w:r w:rsidRPr="00EA353B">
              <w:rPr>
                <w:rFonts w:ascii="Calibri" w:hAnsi="Calibri" w:cstheme="minorHAnsi"/>
                <w:i/>
                <w:iCs/>
                <w:sz w:val="20"/>
                <w:szCs w:val="20"/>
                <w:rtl w:val="0"/>
                <w:lang w:val="cy-GB"/>
              </w:rPr>
              <w:t xml:space="preserve"> myfyr</w:t>
            </w:r>
            <w:r w:rsidRPr="00EA353B">
              <w:rPr>
                <w:rFonts w:ascii="Calibri" w:hAnsi="Calibri" w:cstheme="minorHAnsi"/>
                <w:i/>
                <w:iCs/>
                <w:sz w:val="20"/>
                <w:szCs w:val="20"/>
                <w:rtl w:val="0"/>
                <w:lang w:val="cy-GB"/>
              </w:rPr>
              <w:t>wyr yn</w:t>
            </w:r>
            <w:r w:rsidRPr="00EA353B">
              <w:rPr>
                <w:rFonts w:ascii="Calibri" w:hAnsi="Calibri" w:cstheme="minorHAnsi"/>
                <w:i/>
                <w:iCs/>
                <w:sz w:val="20"/>
                <w:szCs w:val="20"/>
                <w:rtl w:val="0"/>
                <w:lang w:val="cy-GB"/>
              </w:rPr>
              <w:t xml:space="preserve"> llwyddiannus. </w:t>
            </w:r>
          </w:p>
          <w:p w:rsidR="00577ECC" w:rsidRPr="00EA353B" w:rsidP="009305C0" w14:paraId="0CA7F144"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w:t>
            </w:r>
            <w:r w:rsidRPr="00EA353B">
              <w:rPr>
                <w:rFonts w:ascii="Calibri" w:hAnsi="Calibri" w:cstheme="minorHAnsi"/>
                <w:i/>
                <w:iCs/>
                <w:sz w:val="20"/>
                <w:szCs w:val="20"/>
                <w:rtl w:val="0"/>
                <w:lang w:val="cy-GB"/>
              </w:rPr>
              <w:t xml:space="preserve"> Ymrwymiad i addysgu arloesol a datblygiad proffesiynol parhaus</w:t>
            </w:r>
          </w:p>
        </w:tc>
      </w:tr>
      <w:tr w14:paraId="7989441B" w14:textId="77777777" w:rsidTr="004D7297">
        <w:tblPrEx>
          <w:tblW w:w="10915" w:type="dxa"/>
          <w:tblInd w:w="-147" w:type="dxa"/>
          <w:tblLayout w:type="fixed"/>
          <w:tblLook w:val="04A0"/>
        </w:tblPrEx>
        <w:trPr>
          <w:trHeight w:val="248"/>
        </w:trPr>
        <w:tc>
          <w:tcPr>
            <w:tcW w:w="10915" w:type="dxa"/>
            <w:gridSpan w:val="2"/>
            <w:shd w:val="clear" w:color="auto" w:fill="242F60"/>
          </w:tcPr>
          <w:p w:rsidR="00577ECC" w:rsidRPr="00EA353B" w:rsidP="009305C0" w14:paraId="11F4DB2F" w14:textId="77777777">
            <w:pPr>
              <w:bidi w:val="0"/>
              <w:rPr>
                <w:rFonts w:asciiTheme="minorHAnsi" w:hAnsiTheme="minorHAnsi" w:cstheme="minorHAnsi"/>
                <w:i/>
                <w:sz w:val="20"/>
                <w:szCs w:val="20"/>
              </w:rPr>
            </w:pPr>
            <w:r w:rsidRPr="00EA353B">
              <w:rPr>
                <w:rFonts w:ascii="Calibri" w:hAnsi="Calibri" w:cstheme="minorHAnsi"/>
                <w:b/>
                <w:bCs/>
                <w:color w:val="FFFFFF" w:themeColor="background1"/>
                <w:sz w:val="20"/>
                <w:szCs w:val="20"/>
                <w:rtl w:val="0"/>
                <w:lang w:val="cy-GB"/>
              </w:rPr>
              <w:t>Rheoli Craidd</w:t>
            </w:r>
          </w:p>
        </w:tc>
      </w:tr>
      <w:tr w14:paraId="62196DCE" w14:textId="77777777" w:rsidTr="009305C0">
        <w:tblPrEx>
          <w:tblW w:w="10915" w:type="dxa"/>
          <w:tblInd w:w="-147" w:type="dxa"/>
          <w:tblLayout w:type="fixed"/>
          <w:tblLook w:val="04A0"/>
        </w:tblPrEx>
        <w:trPr>
          <w:trHeight w:val="993"/>
        </w:trPr>
        <w:tc>
          <w:tcPr>
            <w:tcW w:w="4962" w:type="dxa"/>
          </w:tcPr>
          <w:p w:rsidR="00577ECC" w:rsidRPr="00EA353B" w:rsidP="00577ECC" w14:paraId="2206BC31" w14:textId="77777777">
            <w:pPr>
              <w:pStyle w:val="ListParagraph"/>
              <w:numPr>
                <w:ilvl w:val="0"/>
                <w:numId w:val="10"/>
              </w:numPr>
              <w:bidi w:val="0"/>
              <w:spacing w:before="0" w:line="240" w:lineRule="auto"/>
              <w:rPr>
                <w:rFonts w:asciiTheme="minorHAnsi" w:hAnsiTheme="minorHAnsi" w:cstheme="minorHAnsi"/>
                <w:sz w:val="20"/>
                <w:szCs w:val="20"/>
              </w:rPr>
            </w:pPr>
            <w:r w:rsidRPr="00EA353B">
              <w:rPr>
                <w:rFonts w:asciiTheme="minorHAnsi" w:hAnsiTheme="minorHAnsi" w:cstheme="minorHAnsi"/>
                <w:sz w:val="20"/>
                <w:szCs w:val="20"/>
                <w:rtl w:val="0"/>
                <w:lang w:val="cy-GB"/>
              </w:rPr>
              <w:t xml:space="preserve">Cyfrannu'n weithredol at benderfyniadau a gweithgareddau mewn uned neu sefydliad academaidd, y tu hwnt i ymrwymiadau ymchwil ac addysgu personol. </w:t>
            </w:r>
          </w:p>
        </w:tc>
        <w:tc>
          <w:tcPr>
            <w:tcW w:w="5953" w:type="dxa"/>
          </w:tcPr>
          <w:p w:rsidR="00577ECC" w:rsidRPr="00EA353B" w:rsidP="009305C0" w14:paraId="776E6B5B" w14:textId="77777777">
            <w:pPr>
              <w:bidi w:val="0"/>
              <w:rPr>
                <w:rFonts w:asciiTheme="minorHAnsi" w:hAnsiTheme="minorHAnsi" w:cstheme="minorHAnsi"/>
                <w:i/>
                <w:sz w:val="20"/>
                <w:szCs w:val="20"/>
              </w:rPr>
            </w:pPr>
            <w:r w:rsidRPr="00EA353B">
              <w:rPr>
                <w:rFonts w:ascii="Calibri" w:hAnsi="Calibri" w:cstheme="minorHAnsi"/>
                <w:i/>
                <w:iCs/>
                <w:sz w:val="20"/>
                <w:szCs w:val="20"/>
                <w:rtl w:val="0"/>
                <w:lang w:val="cy-GB"/>
              </w:rPr>
              <w:t>Enghreifftiau sy’n dangos cyfraniad ac effaith personol.</w:t>
            </w:r>
            <w:r w:rsidRPr="00EA353B">
              <w:rPr>
                <w:rFonts w:ascii="Calibri" w:hAnsi="Calibri" w:cstheme="minorHAnsi"/>
                <w:i/>
                <w:iCs/>
                <w:sz w:val="20"/>
                <w:szCs w:val="20"/>
                <w:rtl w:val="0"/>
                <w:lang w:val="cy-GB"/>
              </w:rPr>
              <w:t xml:space="preserve"> </w:t>
            </w:r>
          </w:p>
        </w:tc>
      </w:tr>
      <w:tr w14:paraId="16F31E13" w14:textId="77777777" w:rsidTr="004D7297">
        <w:tblPrEx>
          <w:tblW w:w="10915" w:type="dxa"/>
          <w:tblInd w:w="-147" w:type="dxa"/>
          <w:tblLayout w:type="fixed"/>
          <w:tblLook w:val="04A0"/>
        </w:tblPrEx>
        <w:trPr>
          <w:trHeight w:val="182"/>
        </w:trPr>
        <w:tc>
          <w:tcPr>
            <w:tcW w:w="10915" w:type="dxa"/>
            <w:gridSpan w:val="2"/>
            <w:shd w:val="clear" w:color="auto" w:fill="242F60"/>
          </w:tcPr>
          <w:p w:rsidR="00577ECC" w:rsidRPr="00EA353B" w:rsidP="009305C0" w14:paraId="04965979" w14:textId="77777777">
            <w:pPr>
              <w:tabs>
                <w:tab w:val="left" w:pos="1200"/>
              </w:tabs>
              <w:bidi w:val="0"/>
              <w:rPr>
                <w:rFonts w:asciiTheme="minorHAnsi" w:hAnsiTheme="minorHAnsi" w:cstheme="minorHAnsi"/>
                <w:sz w:val="20"/>
                <w:szCs w:val="20"/>
              </w:rPr>
            </w:pPr>
            <w:r w:rsidRPr="00EA353B">
              <w:rPr>
                <w:rFonts w:ascii="Calibri" w:hAnsi="Calibri" w:cstheme="minorHAnsi"/>
                <w:b/>
                <w:bCs/>
                <w:color w:val="FFFFFF" w:themeColor="background1"/>
                <w:sz w:val="20"/>
                <w:szCs w:val="20"/>
                <w:rtl w:val="0"/>
                <w:lang w:val="cy-GB"/>
              </w:rPr>
              <w:t>Penodol i'r pwnc</w:t>
            </w:r>
          </w:p>
        </w:tc>
      </w:tr>
      <w:tr w14:paraId="4F611650" w14:textId="77777777" w:rsidTr="009305C0">
        <w:tblPrEx>
          <w:tblW w:w="10915" w:type="dxa"/>
          <w:tblInd w:w="-147" w:type="dxa"/>
          <w:tblLayout w:type="fixed"/>
          <w:tblLook w:val="04A0"/>
        </w:tblPrEx>
        <w:trPr>
          <w:trHeight w:val="428"/>
        </w:trPr>
        <w:tc>
          <w:tcPr>
            <w:tcW w:w="4962" w:type="dxa"/>
          </w:tcPr>
          <w:p w:rsidR="00577ECC" w:rsidRPr="0058587F" w:rsidP="00577ECC" w14:paraId="07D56B57" w14:textId="5FDACD12">
            <w:pPr>
              <w:pStyle w:val="ListParagraph"/>
              <w:numPr>
                <w:ilvl w:val="0"/>
                <w:numId w:val="10"/>
              </w:numPr>
              <w:tabs>
                <w:tab w:val="left" w:pos="1200"/>
              </w:tabs>
              <w:bidi w:val="0"/>
              <w:spacing w:before="0" w:line="240" w:lineRule="auto"/>
              <w:rPr>
                <w:rFonts w:asciiTheme="minorHAnsi" w:hAnsiTheme="minorHAnsi" w:cstheme="minorHAnsi"/>
                <w:sz w:val="20"/>
                <w:szCs w:val="20"/>
              </w:rPr>
            </w:pPr>
            <w:r w:rsidRPr="0058587F">
              <w:rPr>
                <w:rFonts w:asciiTheme="minorHAnsi" w:hAnsiTheme="minorHAnsi" w:cs="Calibri"/>
                <w:sz w:val="20"/>
                <w:szCs w:val="20"/>
                <w:rtl w:val="0"/>
                <w:lang w:val="cy-GB"/>
              </w:rPr>
              <w:t>Ymchwil ragorol mewn diogelwch meddalwedd, gydag agwedd arbrofol yn benodol.</w:t>
            </w:r>
          </w:p>
        </w:tc>
        <w:tc>
          <w:tcPr>
            <w:tcW w:w="5953" w:type="dxa"/>
          </w:tcPr>
          <w:p w:rsidR="00577ECC" w:rsidRPr="00EA353B" w:rsidP="009305C0" w14:paraId="21839112" w14:textId="0CCF61B8">
            <w:pPr>
              <w:tabs>
                <w:tab w:val="left" w:pos="1200"/>
              </w:tabs>
              <w:bidi w:val="0"/>
              <w:rPr>
                <w:rFonts w:asciiTheme="minorHAnsi" w:hAnsiTheme="minorHAnsi" w:cstheme="minorHAnsi"/>
                <w:sz w:val="20"/>
                <w:szCs w:val="20"/>
              </w:rPr>
            </w:pPr>
            <w:r w:rsidRPr="00EC1536">
              <w:rPr>
                <w:rFonts w:ascii="Calibri" w:hAnsi="Calibri" w:cstheme="minorHAnsi"/>
                <w:i/>
                <w:iCs/>
                <w:sz w:val="22"/>
                <w:rtl w:val="0"/>
                <w:lang w:val="cy-GB"/>
              </w:rPr>
              <w:t xml:space="preserve">- </w:t>
            </w:r>
            <w:r w:rsidRPr="008E7A6E">
              <w:rPr>
                <w:rFonts w:ascii="Calibri" w:eastAsia="Calibri" w:hAnsi="Calibri" w:cs="Calibri"/>
                <w:i/>
                <w:iCs/>
                <w:color w:val="000000" w:themeColor="text1"/>
                <w:sz w:val="20"/>
                <w:szCs w:val="20"/>
                <w:rtl w:val="0"/>
                <w:lang w:val="cy-GB"/>
              </w:rPr>
              <w:t>Ffurflen Gais/CV.</w:t>
            </w:r>
            <w:r w:rsidRPr="7B2CD208">
              <w:rPr>
                <w:rFonts w:ascii="Calibri" w:eastAsia="Calibri" w:hAnsi="Calibri" w:cs="Calibri"/>
                <w:i/>
                <w:iCs/>
                <w:color w:val="000000" w:themeColor="text1"/>
                <w:sz w:val="22"/>
                <w:rtl w:val="0"/>
                <w:lang w:val="cy-GB"/>
              </w:rPr>
              <w:t xml:space="preserve"> </w:t>
            </w:r>
          </w:p>
        </w:tc>
      </w:tr>
      <w:tr w14:paraId="0C2CA235" w14:textId="77777777" w:rsidTr="004D7297">
        <w:tblPrEx>
          <w:tblW w:w="10915" w:type="dxa"/>
          <w:tblInd w:w="-147" w:type="dxa"/>
          <w:tblLayout w:type="fixed"/>
          <w:tblLook w:val="04A0"/>
        </w:tblPrEx>
        <w:trPr>
          <w:trHeight w:val="182"/>
        </w:trPr>
        <w:tc>
          <w:tcPr>
            <w:tcW w:w="10915" w:type="dxa"/>
            <w:gridSpan w:val="2"/>
            <w:shd w:val="clear" w:color="auto" w:fill="242F60"/>
          </w:tcPr>
          <w:p w:rsidR="00577ECC" w:rsidRPr="00EA353B" w:rsidP="009305C0" w14:paraId="5AA1CC6F" w14:textId="619FE6C4">
            <w:pPr>
              <w:tabs>
                <w:tab w:val="left" w:pos="1200"/>
              </w:tabs>
              <w:bidi w:val="0"/>
              <w:rPr>
                <w:rFonts w:asciiTheme="minorHAnsi" w:hAnsiTheme="minorHAnsi" w:cstheme="minorHAnsi"/>
                <w:sz w:val="20"/>
                <w:szCs w:val="20"/>
              </w:rPr>
            </w:pPr>
            <w:r w:rsidRPr="00EA353B">
              <w:rPr>
                <w:rFonts w:ascii="Calibri" w:hAnsi="Calibri" w:cstheme="minorHAnsi"/>
                <w:b/>
                <w:bCs/>
                <w:color w:val="FFFFFF" w:themeColor="background1"/>
                <w:sz w:val="20"/>
                <w:szCs w:val="20"/>
                <w:rtl w:val="0"/>
                <w:lang w:val="cy-GB"/>
              </w:rPr>
              <w:t>Y Gymraeg</w:t>
            </w:r>
          </w:p>
        </w:tc>
      </w:tr>
      <w:tr w14:paraId="73B42FBF" w14:textId="77777777" w:rsidTr="009305C0">
        <w:tblPrEx>
          <w:tblW w:w="10915" w:type="dxa"/>
          <w:tblInd w:w="-147" w:type="dxa"/>
          <w:tblLayout w:type="fixed"/>
          <w:tblLook w:val="04A0"/>
        </w:tblPrEx>
        <w:trPr>
          <w:trHeight w:val="428"/>
        </w:trPr>
        <w:tc>
          <w:tcPr>
            <w:tcW w:w="10915" w:type="dxa"/>
            <w:gridSpan w:val="2"/>
          </w:tcPr>
          <w:sdt>
            <w:sdtPr>
              <w:rPr>
                <w:rFonts w:asciiTheme="minorHAnsi" w:hAnsiTheme="minorHAnsi" w:cstheme="minorHAnsi"/>
                <w:sz w:val="20"/>
                <w:szCs w:val="20"/>
                <w:highlight w:val="yellow"/>
              </w:rPr>
              <w:id w:val="-899205344"/>
              <w:placeholder>
                <w:docPart w:val="612C8DA0020E410A81F72A97BEA0D26F"/>
              </w:placeholder>
              <w:dropDownList w:lastValue="Level 1 – ‘a little’ - pronounce Welsh words. Able to answer the phone in Welsh (good morning / afternoon). Able to use very basic every-day words and phrases (thank you, please etc.). Level 1 can be reached by completing a one-hour training course.">
                <w:listItem w:value="CHOOSE FROM DROPDOWN" w:displayText="CHOOSE FROM DROPDOWN"/>
                <w:listItem w:value="Level 1 – ‘a little’ - pronounce Welsh words. Able to answer the phone in Welsh (good morning / afternoon). Able to use very basic every-day words and phrases (thank you, please etc.). Level 1 can be reached by completing a one-hour training course." w:displayText="Level 1 – ‘a little’ - pronounce Welsh words. Able to answer the phone in Welsh (good morning / afternoon). Able to use very basic every-day words and phrases (thank you, please etc.). Level 1 can be reached by completing a one-hour training course."/>
                <w:listItem w:value="Level 2 – ‘fairly well’ - understand a fair range of job-related correspondence. Able to keep up a simple conversation but may need to revert to English to discuss complex or technical information. Able to write reasonably accurate correspondence in Welsh." w:displayText="Level 2 – ‘fairly well’ - understand a fair range of job-related correspondence. Able to keep up a simple conversation but may need to revert to English to discuss complex or technical information. Able to write reasonably accurate correspondence in Welsh."/>
                <w:listItem w:value="Level 3 – ‘fluently’ - able to conduct a fluent conversation in Welsh on a work-related matter. Able to write original Welsh material with confidence." w:displayText="Level 3 – ‘fluently’ - able to conduct a fluent conversation in Welsh on a work-related matter. Able to write original Welsh material with confidence."/>
              </w:dropDownList>
            </w:sdtPr>
            <w:sdtContent>
              <w:p w:rsidR="004D7297" w:rsidRPr="00EA353B" w:rsidP="004D7297" w14:paraId="5DEB141B" w14:textId="6D346BF1">
                <w:pPr>
                  <w:bidi w:val="0"/>
                  <w:spacing w:line="240" w:lineRule="auto"/>
                  <w:rPr>
                    <w:rFonts w:asciiTheme="minorHAnsi" w:hAnsiTheme="minorHAnsi" w:cstheme="minorHAnsi"/>
                    <w:sz w:val="20"/>
                    <w:szCs w:val="20"/>
                    <w:highlight w:val="yellow"/>
                  </w:rPr>
                </w:pPr>
                <w:r>
                  <w:rPr>
                    <w:rFonts w:asciiTheme="minorHAnsi" w:hAnsiTheme="minorHAnsi" w:cstheme="minorHAnsi"/>
                    <w:sz w:val="20"/>
                    <w:szCs w:val="20"/>
                    <w:highlight w:val="yellow"/>
                  </w:rPr>
                  <w:t>Level 1 – ‘a little’ - pronounce Welsh words. Able to answer the phone in Welsh (good morning / afternoon). Able to use very basic every-day words and phrases (thank you, please etc.). Level 1 can be reached by completing a one-hour training course.</w:t>
                </w:r>
              </w:p>
            </w:sdtContent>
          </w:sdt>
          <w:p w:rsidR="00577ECC" w:rsidRPr="00EA353B" w:rsidP="009305C0" w14:paraId="5E76B159" w14:textId="77777777">
            <w:pPr>
              <w:bidi w:val="0"/>
              <w:rPr>
                <w:rFonts w:asciiTheme="minorHAnsi" w:hAnsiTheme="minorHAnsi" w:cstheme="minorHAnsi"/>
                <w:sz w:val="20"/>
                <w:szCs w:val="20"/>
              </w:rPr>
            </w:pPr>
          </w:p>
          <w:p w:rsidR="00577ECC" w:rsidRPr="00EA353B" w:rsidP="009305C0" w14:paraId="0A7E990C" w14:textId="77777777">
            <w:pPr>
              <w:bidi w:val="0"/>
              <w:rPr>
                <w:rFonts w:asciiTheme="minorHAnsi" w:hAnsiTheme="minorHAnsi" w:cstheme="minorHAnsi"/>
                <w:sz w:val="20"/>
                <w:szCs w:val="20"/>
              </w:rPr>
            </w:pPr>
            <w:r w:rsidRPr="00EA353B">
              <w:rPr>
                <w:rFonts w:asciiTheme="minorHAnsi" w:hAnsiTheme="minorHAnsi" w:cstheme="minorHAnsi"/>
                <w:sz w:val="20"/>
                <w:szCs w:val="20"/>
                <w:rtl w:val="0"/>
                <w:lang w:val="cy-GB"/>
              </w:rPr>
              <w:t xml:space="preserve">Am ragor o wybodaeth am Lefelau'r Iaith Gymraeg, gweler tudalen we’r Asesiad o Sgiliau Iaith Gymraeg, sydd ar gael </w:t>
            </w:r>
            <w:r>
              <w:fldChar w:fldCharType="begin"/>
            </w:r>
            <w:r>
              <w:instrText xml:space="preserve"> HYPERLINK "https://www.swansea.ac.uk/welsh-language-standards/compliance/recruitment/" </w:instrText>
            </w:r>
            <w:r>
              <w:fldChar w:fldCharType="separate"/>
            </w:r>
            <w:r w:rsidRPr="00EA353B">
              <w:rPr>
                <w:rStyle w:val="Hyperlink"/>
                <w:rFonts w:ascii="Calibri" w:hAnsi="Calibri" w:cstheme="minorHAnsi"/>
                <w:sz w:val="20"/>
                <w:szCs w:val="20"/>
                <w:u w:val="single"/>
                <w:rtl w:val="0"/>
                <w:lang w:val="cy-GB"/>
              </w:rPr>
              <w:t>yma</w:t>
            </w:r>
            <w:r>
              <w:fldChar w:fldCharType="end"/>
            </w:r>
            <w:r w:rsidRPr="00EA353B">
              <w:rPr>
                <w:rFonts w:asciiTheme="minorHAnsi" w:hAnsiTheme="minorHAnsi" w:cstheme="minorHAnsi"/>
                <w:sz w:val="20"/>
                <w:szCs w:val="20"/>
                <w:rtl w:val="0"/>
                <w:lang w:val="cy-GB"/>
              </w:rPr>
              <w:t>.</w:t>
            </w:r>
          </w:p>
          <w:p w:rsidR="00577ECC" w:rsidRPr="00EA353B" w:rsidP="009305C0" w14:paraId="35C2228C" w14:textId="77777777">
            <w:pPr>
              <w:tabs>
                <w:tab w:val="left" w:pos="1200"/>
              </w:tabs>
              <w:bidi w:val="0"/>
              <w:rPr>
                <w:rFonts w:asciiTheme="minorHAnsi" w:hAnsiTheme="minorHAnsi" w:cstheme="minorHAnsi"/>
                <w:i/>
                <w:sz w:val="20"/>
                <w:szCs w:val="20"/>
              </w:rPr>
            </w:pPr>
            <w:r w:rsidRPr="00EA353B">
              <w:rPr>
                <w:rFonts w:ascii="Calibri" w:hAnsi="Calibri" w:cstheme="minorHAnsi"/>
                <w:b/>
                <w:bCs/>
                <w:i/>
                <w:iCs/>
                <w:color w:val="FFFFFF" w:themeColor="background1"/>
                <w:sz w:val="20"/>
                <w:szCs w:val="20"/>
                <w:rtl w:val="0"/>
                <w:lang w:val="cy-GB"/>
              </w:rPr>
              <w:t>Penodol i'r Pwnc</w:t>
            </w:r>
          </w:p>
        </w:tc>
      </w:tr>
    </w:tbl>
    <w:tbl>
      <w:tblPr>
        <w:tblStyle w:val="TableGrid3"/>
        <w:tblW w:w="10915" w:type="dxa"/>
        <w:tblInd w:w="-142" w:type="dxa"/>
        <w:tblLayout w:type="fixed"/>
        <w:tblLook w:val="04A0"/>
      </w:tblPr>
      <w:tblGrid>
        <w:gridCol w:w="2481"/>
        <w:gridCol w:w="2481"/>
        <w:gridCol w:w="991"/>
        <w:gridCol w:w="1986"/>
        <w:gridCol w:w="2976"/>
      </w:tblGrid>
      <w:tr w14:paraId="132E28E4" w14:textId="77777777" w:rsidTr="009305C0">
        <w:tblPrEx>
          <w:tblW w:w="10915" w:type="dxa"/>
          <w:tblInd w:w="-142" w:type="dxa"/>
          <w:tblLayout w:type="fixed"/>
          <w:tblLook w:val="04A0"/>
        </w:tblPrEx>
        <w:trPr>
          <w:gridAfter w:val="2"/>
          <w:wAfter w:w="4962" w:type="dxa"/>
          <w:trHeight w:val="532"/>
        </w:trPr>
        <w:tc>
          <w:tcPr>
            <w:tcW w:w="5953" w:type="dxa"/>
            <w:gridSpan w:val="3"/>
            <w:tcBorders>
              <w:top w:val="nil"/>
              <w:left w:val="nil"/>
              <w:bottom w:val="nil"/>
              <w:right w:val="nil"/>
            </w:tcBorders>
          </w:tcPr>
          <w:p w:rsidR="00577ECC" w:rsidRPr="00EA353B" w:rsidP="009305C0" w14:paraId="629898E3" w14:textId="77777777">
            <w:pPr>
              <w:tabs>
                <w:tab w:val="left" w:pos="1200"/>
              </w:tabs>
              <w:bidi w:val="0"/>
              <w:rPr>
                <w:rFonts w:asciiTheme="minorHAnsi" w:hAnsiTheme="minorHAnsi" w:cstheme="minorHAnsi"/>
                <w:i/>
                <w:sz w:val="20"/>
              </w:rPr>
            </w:pPr>
          </w:p>
        </w:tc>
      </w:tr>
      <w:tr w14:paraId="7FC31DE6" w14:textId="77777777" w:rsidTr="009305C0">
        <w:tblPrEx>
          <w:tblW w:w="10915" w:type="dxa"/>
          <w:tblInd w:w="-142" w:type="dxa"/>
          <w:tblLayout w:type="fixed"/>
          <w:tblLook w:val="04A0"/>
        </w:tblPrEx>
        <w:trPr>
          <w:trHeight w:val="532"/>
        </w:trPr>
        <w:tc>
          <w:tcPr>
            <w:tcW w:w="2481" w:type="dxa"/>
            <w:tcBorders>
              <w:top w:val="nil"/>
              <w:left w:val="nil"/>
              <w:bottom w:val="nil"/>
              <w:right w:val="nil"/>
            </w:tcBorders>
          </w:tcPr>
          <w:p w:rsidR="00577ECC" w:rsidRPr="00EA353B" w:rsidP="009305C0" w14:paraId="6CE35FEF" w14:textId="77777777">
            <w:pPr>
              <w:tabs>
                <w:tab w:val="left" w:pos="1200"/>
              </w:tabs>
              <w:bidi w:val="0"/>
              <w:ind w:left="360"/>
              <w:jc w:val="center"/>
              <w:rPr>
                <w:rFonts w:eastAsia="Calibri" w:asciiTheme="minorHAnsi" w:hAnsiTheme="minorHAnsi" w:cstheme="minorHAnsi"/>
                <w:sz w:val="20"/>
                <w:highlight w:val="yellow"/>
              </w:rPr>
            </w:pPr>
            <w:r w:rsidRPr="00EA353B">
              <w:rPr>
                <w:rFonts w:eastAsia="Calibri" w:asciiTheme="minorHAnsi" w:hAnsiTheme="minorHAnsi" w:cstheme="minorHAnsi"/>
                <w:noProof/>
                <w:sz w:val="20"/>
                <w:lang w:eastAsia="en-GB"/>
              </w:rPr>
              <w:drawing>
                <wp:inline distT="0" distB="0" distL="0" distR="0">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525826" name="Picture 1" descr="AS_RGB_Silver Award"/>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rsidR="00577ECC" w:rsidRPr="00EA353B" w:rsidP="009305C0" w14:paraId="69E43B00" w14:textId="77777777">
            <w:pPr>
              <w:tabs>
                <w:tab w:val="left" w:pos="1200"/>
              </w:tabs>
              <w:bidi w:val="0"/>
              <w:ind w:left="360"/>
              <w:jc w:val="center"/>
              <w:rPr>
                <w:rFonts w:eastAsia="Calibri" w:asciiTheme="minorHAnsi" w:hAnsiTheme="minorHAnsi" w:cstheme="minorHAnsi"/>
                <w:sz w:val="20"/>
                <w:highlight w:val="yellow"/>
              </w:rPr>
            </w:pPr>
            <w:r w:rsidRPr="00EA353B">
              <w:rPr>
                <w:rFonts w:eastAsia="Calibri" w:asciiTheme="minorHAnsi" w:hAnsiTheme="minorHAnsi" w:cstheme="minorHAnsi"/>
                <w:noProof/>
                <w:sz w:val="20"/>
                <w:lang w:eastAsia="en-GB"/>
              </w:rPr>
              <w:drawing>
                <wp:inline distT="0" distB="0" distL="0" distR="0">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857982" name="Picture 2" descr="cid:image002.png@01D4309A.C9BD730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95325" cy="7524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gridSpan w:val="2"/>
            <w:tcBorders>
              <w:top w:val="nil"/>
              <w:left w:val="nil"/>
              <w:bottom w:val="nil"/>
              <w:right w:val="nil"/>
            </w:tcBorders>
          </w:tcPr>
          <w:p w:rsidR="00577ECC" w:rsidRPr="00EA353B" w:rsidP="009305C0" w14:paraId="73B84D7B" w14:textId="77777777">
            <w:pPr>
              <w:tabs>
                <w:tab w:val="left" w:pos="1200"/>
              </w:tabs>
              <w:bidi w:val="0"/>
              <w:jc w:val="center"/>
              <w:rPr>
                <w:rFonts w:asciiTheme="minorHAnsi" w:hAnsiTheme="minorHAnsi" w:cstheme="minorHAnsi"/>
                <w:i/>
                <w:sz w:val="20"/>
              </w:rPr>
            </w:pPr>
            <w:r w:rsidRPr="00EA353B">
              <w:rPr>
                <w:rFonts w:asciiTheme="minorHAnsi" w:hAnsiTheme="minorHAnsi" w:cstheme="minorHAnsi"/>
                <w:noProof/>
                <w:sz w:val="20"/>
                <w:lang w:eastAsia="en-GB"/>
              </w:rPr>
              <w:drawing>
                <wp:inline distT="0" distB="0" distL="0" distR="0">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1654579062" name="Picture 7" descr="H:\Vacancies\Masters\logos\HR Research Excellence.jpe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rsidR="00577ECC" w:rsidRPr="00EA353B" w:rsidP="009305C0" w14:paraId="008169C3" w14:textId="77777777">
            <w:pPr>
              <w:tabs>
                <w:tab w:val="left" w:pos="1200"/>
              </w:tabs>
              <w:bidi w:val="0"/>
              <w:jc w:val="center"/>
              <w:rPr>
                <w:rFonts w:asciiTheme="minorHAnsi" w:hAnsiTheme="minorHAnsi" w:cstheme="minorHAnsi"/>
                <w:i/>
                <w:sz w:val="20"/>
              </w:rPr>
            </w:pPr>
            <w:r w:rsidRPr="00EA353B">
              <w:rPr>
                <w:rFonts w:asciiTheme="minorHAnsi" w:hAnsiTheme="minorHAnsi" w:cstheme="minorHAnsi"/>
                <w:noProof/>
                <w:sz w:val="20"/>
                <w:lang w:eastAsia="en-GB"/>
              </w:rPr>
              <w:drawing>
                <wp:inline distT="0" distB="0" distL="0" distR="0">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55325" name="Picture 3" descr="cid:image003.png@01D41449.DAB61080"/>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7275" cy="714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EB060B" w:rsidRPr="00EA353B" w:rsidP="00440C7D" w14:paraId="1FE162A5" w14:textId="35771FE9">
      <w:pPr>
        <w:bidi w:val="0"/>
        <w:rPr>
          <w:rFonts w:asciiTheme="minorHAnsi" w:hAnsiTheme="minorHAnsi" w:cstheme="minorHAnsi"/>
          <w:sz w:val="20"/>
          <w:szCs w:val="20"/>
        </w:rPr>
      </w:pPr>
    </w:p>
    <w:sectPr w:rsidSect="00AA47D7">
      <w:headerReference w:type="default" r:id="rId15"/>
      <w:footerReference w:type="default" r:id="rId16"/>
      <w:pgSz w:w="11900" w:h="16840"/>
      <w:pgMar w:top="1440" w:right="650" w:bottom="1440" w:left="630" w:header="621"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embedRegular r:id="rId1" w:subsetted="1" w:fontKey="{E904C22D-8D87-4607-9843-A96F609FEE64}"/>
    <w:embedBold r:id="rId2" w:subsetted="1" w:fontKey="{F1926027-70CE-4A62-AD86-7D7B7CD22C28}"/>
    <w:embedItalic r:id="rId3" w:subsetted="1" w:fontKey="{EEC2810E-528E-42C3-BCE5-D67459D3BD6A}"/>
    <w:embedBoldItalic r:id="rId4" w:subsetted="1" w:fontKey="{36DE1E29-EB86-42D2-B0A9-8AD649BA60A9}"/>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5" w:subsetted="1" w:fontKey="{FA0E78D9-40ED-482D-876F-D611BE909008}"/>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8C" w:rsidP="00120BF3" w14:paraId="7869D5ED" w14:textId="77777777">
    <w:pPr>
      <w:pStyle w:val="Footer"/>
      <w:tabs>
        <w:tab w:val="left" w:pos="803"/>
      </w:tabs>
      <w:bidi w:val="0"/>
      <w:rPr>
        <w:color w:val="002060"/>
        <w:lang w:val="en-GB"/>
      </w:rPr>
    </w:pPr>
    <w:r>
      <w:rPr>
        <w:color w:val="002060"/>
        <w:rtl w:val="0"/>
        <w:lang w:val="cy-GB"/>
      </w:rPr>
      <w:tab/>
    </w:r>
  </w:p>
  <w:p w:rsidR="00EE66F0" w:rsidRPr="00D6126D" w:rsidP="00D6126D" w14:paraId="0F40CD67" w14:textId="77777777">
    <w:pPr>
      <w:pStyle w:val="Footer"/>
      <w:bidi w:val="0"/>
      <w:ind w:left="-720" w:right="-650"/>
      <w:jc w:val="center"/>
      <w:rPr>
        <w:color w:val="002060"/>
        <w:lang w:val="en-GB"/>
      </w:rPr>
    </w:pPr>
    <w:r>
      <w:rPr>
        <w:noProof/>
        <w:color w:val="002060"/>
        <w:lang w:val="en-GB" w:eastAsia="en-GB"/>
      </w:rPr>
      <w:drawing>
        <wp:inline distT="0" distB="0" distL="0" distR="0">
          <wp:extent cx="8887134" cy="68954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43838" name="473-Blue wave eps (2).ep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220575" cy="715419"/>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8C" w:rsidP="0016465F" w14:paraId="258DCFE0" w14:textId="77777777">
    <w:pPr>
      <w:pStyle w:val="Header"/>
      <w:bidi w:val="0"/>
      <w:ind w:right="-90" w:hanging="990"/>
      <w:jc w:val="right"/>
    </w:pPr>
    <w:r>
      <w:rPr>
        <w:noProof/>
        <w:lang w:val="en-GB" w:eastAsia="en-GB"/>
      </w:rPr>
      <w:drawing>
        <wp:inline distT="0" distB="0" distL="0" distR="0">
          <wp:extent cx="101003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Uni-Eng 2017 [662] v1.ep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24852" cy="728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B64C5B"/>
    <w:multiLevelType w:val="hybridMultilevel"/>
    <w:tmpl w:val="4564864E"/>
    <w:lvl w:ilvl="0">
      <w:start w:val="1"/>
      <w:numFmt w:val="decimal"/>
      <w:lvlText w:val="%1."/>
      <w:lvlJc w:val="left"/>
      <w:pPr>
        <w:ind w:left="360" w:hanging="360"/>
      </w:pPr>
      <w:rPr>
        <w:rFonts w:asciiTheme="minorHAnsi" w:hAnsiTheme="minorHAnsi"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57A812BF"/>
    <w:multiLevelType w:val="hybridMultilevel"/>
    <w:tmpl w:val="B706F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59C63818"/>
    <w:multiLevelType w:val="hybridMultilevel"/>
    <w:tmpl w:val="91005698"/>
    <w:lvl w:ilvl="0">
      <w:start w:val="1"/>
      <w:numFmt w:val="bullet"/>
      <w:pStyle w:val="BulletList"/>
      <w:lvlText w:val=""/>
      <w:lvlJc w:val="left"/>
      <w:pPr>
        <w:ind w:left="1000" w:hanging="360"/>
      </w:pPr>
      <w:rPr>
        <w:rFonts w:ascii="Wingdings" w:hAnsi="Wingdings" w:hint="default"/>
        <w:b/>
      </w:rPr>
    </w:lvl>
    <w:lvl w:ilvl="1">
      <w:start w:val="1"/>
      <w:numFmt w:val="bullet"/>
      <w:lvlText w:val=""/>
      <w:lvlJc w:val="left"/>
      <w:pPr>
        <w:ind w:left="1720" w:hanging="360"/>
      </w:pPr>
      <w:rPr>
        <w:rFonts w:ascii="Wingdings" w:hAnsi="Wingdings" w:hint="default"/>
      </w:rPr>
    </w:lvl>
    <w:lvl w:ilvl="2" w:tentative="1">
      <w:start w:val="1"/>
      <w:numFmt w:val="lowerRoman"/>
      <w:lvlText w:val="%3."/>
      <w:lvlJc w:val="right"/>
      <w:pPr>
        <w:ind w:left="2440" w:hanging="180"/>
      </w:pPr>
    </w:lvl>
    <w:lvl w:ilvl="3" w:tentative="1">
      <w:start w:val="1"/>
      <w:numFmt w:val="decimal"/>
      <w:lvlText w:val="%4."/>
      <w:lvlJc w:val="left"/>
      <w:pPr>
        <w:ind w:left="3160" w:hanging="360"/>
      </w:pPr>
    </w:lvl>
    <w:lvl w:ilvl="4" w:tentative="1">
      <w:start w:val="1"/>
      <w:numFmt w:val="lowerLetter"/>
      <w:lvlText w:val="%5."/>
      <w:lvlJc w:val="left"/>
      <w:pPr>
        <w:ind w:left="3880" w:hanging="360"/>
      </w:pPr>
    </w:lvl>
    <w:lvl w:ilvl="5" w:tentative="1">
      <w:start w:val="1"/>
      <w:numFmt w:val="lowerRoman"/>
      <w:lvlText w:val="%6."/>
      <w:lvlJc w:val="right"/>
      <w:pPr>
        <w:ind w:left="4600" w:hanging="180"/>
      </w:pPr>
    </w:lvl>
    <w:lvl w:ilvl="6" w:tentative="1">
      <w:start w:val="1"/>
      <w:numFmt w:val="decimal"/>
      <w:lvlText w:val="%7."/>
      <w:lvlJc w:val="left"/>
      <w:pPr>
        <w:ind w:left="5320" w:hanging="360"/>
      </w:pPr>
    </w:lvl>
    <w:lvl w:ilvl="7" w:tentative="1">
      <w:start w:val="1"/>
      <w:numFmt w:val="lowerLetter"/>
      <w:lvlText w:val="%8."/>
      <w:lvlJc w:val="left"/>
      <w:pPr>
        <w:ind w:left="6040" w:hanging="360"/>
      </w:pPr>
    </w:lvl>
    <w:lvl w:ilvl="8" w:tentative="1">
      <w:start w:val="1"/>
      <w:numFmt w:val="lowerRoman"/>
      <w:lvlText w:val="%9."/>
      <w:lvlJc w:val="right"/>
      <w:pPr>
        <w:ind w:left="6760" w:hanging="180"/>
      </w:pPr>
    </w:lvl>
  </w:abstractNum>
  <w:abstractNum w:abstractNumId="3">
    <w:nsid w:val="5B324D3F"/>
    <w:multiLevelType w:val="hybridMultilevel"/>
    <w:tmpl w:val="5A3408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B6F0B29"/>
    <w:multiLevelType w:val="hybridMultilevel"/>
    <w:tmpl w:val="D31697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5D2687"/>
    <w:multiLevelType w:val="hybridMultilevel"/>
    <w:tmpl w:val="9BF210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CC40425"/>
    <w:multiLevelType w:val="hybridMultilevel"/>
    <w:tmpl w:val="63D8B15A"/>
    <w:lvl w:ilvl="0">
      <w:start w:val="1"/>
      <w:numFmt w:val="decimal"/>
      <w:lvlText w:val="%1."/>
      <w:lvlJc w:val="left"/>
      <w:pPr>
        <w:ind w:left="814" w:hanging="360"/>
      </w:pPr>
      <w:rPr>
        <w:b/>
        <w:bCs/>
      </w:rPr>
    </w:lvl>
    <w:lvl w:ilvl="1" w:tentative="1">
      <w:start w:val="1"/>
      <w:numFmt w:val="lowerLetter"/>
      <w:lvlText w:val="%2."/>
      <w:lvlJc w:val="left"/>
      <w:pPr>
        <w:ind w:left="1894" w:hanging="360"/>
      </w:pPr>
    </w:lvl>
    <w:lvl w:ilvl="2" w:tentative="1">
      <w:start w:val="1"/>
      <w:numFmt w:val="lowerRoman"/>
      <w:lvlText w:val="%3."/>
      <w:lvlJc w:val="right"/>
      <w:pPr>
        <w:ind w:left="2614" w:hanging="180"/>
      </w:p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7">
    <w:nsid w:val="5CE90EF5"/>
    <w:multiLevelType w:val="hybridMultilevel"/>
    <w:tmpl w:val="12466924"/>
    <w:lvl w:ilvl="0">
      <w:start w:val="1"/>
      <w:numFmt w:val="decimal"/>
      <w:lvlText w:val="%1."/>
      <w:lvlJc w:val="left"/>
      <w:pPr>
        <w:ind w:left="360" w:hanging="360"/>
      </w:pPr>
      <w:rPr>
        <w:b/>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057563"/>
    <w:multiLevelType w:val="hybridMultilevel"/>
    <w:tmpl w:val="68A84DFC"/>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E64520E"/>
    <w:multiLevelType w:val="hybridMultilevel"/>
    <w:tmpl w:val="E6A87874"/>
    <w:lvl w:ilvl="0">
      <w:start w:val="1"/>
      <w:numFmt w:val="decimal"/>
      <w:pStyle w:val="Numberedlis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2"/>
  </w:num>
  <w:num w:numId="3">
    <w:abstractNumId w:val="6"/>
  </w:num>
  <w:num w:numId="4">
    <w:abstractNumId w:val="7"/>
  </w:num>
  <w:num w:numId="5">
    <w:abstractNumId w:val="8"/>
  </w:num>
  <w:num w:numId="6">
    <w:abstractNumId w:val="3"/>
  </w:num>
  <w:num w:numId="7">
    <w:abstractNumId w:val="4"/>
  </w:num>
  <w:num w:numId="8">
    <w:abstractNumId w:val="5"/>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C"/>
    <w:rsid w:val="0000127C"/>
    <w:rsid w:val="0001028F"/>
    <w:rsid w:val="0001059E"/>
    <w:rsid w:val="00012C09"/>
    <w:rsid w:val="00027F8A"/>
    <w:rsid w:val="0006107C"/>
    <w:rsid w:val="00066560"/>
    <w:rsid w:val="0006771F"/>
    <w:rsid w:val="00067C0E"/>
    <w:rsid w:val="00075827"/>
    <w:rsid w:val="00075C24"/>
    <w:rsid w:val="00075DD9"/>
    <w:rsid w:val="00084E4B"/>
    <w:rsid w:val="00092944"/>
    <w:rsid w:val="000C245F"/>
    <w:rsid w:val="000C7545"/>
    <w:rsid w:val="000D136B"/>
    <w:rsid w:val="000D2A79"/>
    <w:rsid w:val="000D6D70"/>
    <w:rsid w:val="000D795B"/>
    <w:rsid w:val="00113332"/>
    <w:rsid w:val="001169F6"/>
    <w:rsid w:val="00120BF3"/>
    <w:rsid w:val="00135091"/>
    <w:rsid w:val="00152D1B"/>
    <w:rsid w:val="0016352E"/>
    <w:rsid w:val="0016453B"/>
    <w:rsid w:val="0016465F"/>
    <w:rsid w:val="001701A6"/>
    <w:rsid w:val="00170402"/>
    <w:rsid w:val="001750AD"/>
    <w:rsid w:val="0017799B"/>
    <w:rsid w:val="00186291"/>
    <w:rsid w:val="00186BB1"/>
    <w:rsid w:val="001908DB"/>
    <w:rsid w:val="00193033"/>
    <w:rsid w:val="001A0961"/>
    <w:rsid w:val="001A39A6"/>
    <w:rsid w:val="001E09AC"/>
    <w:rsid w:val="001E24A4"/>
    <w:rsid w:val="001E3EE0"/>
    <w:rsid w:val="001F4A68"/>
    <w:rsid w:val="002002A7"/>
    <w:rsid w:val="00200D2E"/>
    <w:rsid w:val="0021432B"/>
    <w:rsid w:val="00226B22"/>
    <w:rsid w:val="0024575B"/>
    <w:rsid w:val="0025430A"/>
    <w:rsid w:val="00260D92"/>
    <w:rsid w:val="002612C7"/>
    <w:rsid w:val="002638F0"/>
    <w:rsid w:val="00270313"/>
    <w:rsid w:val="00274ED1"/>
    <w:rsid w:val="00282E31"/>
    <w:rsid w:val="00287FAE"/>
    <w:rsid w:val="0029349F"/>
    <w:rsid w:val="002A66C6"/>
    <w:rsid w:val="002C2AE3"/>
    <w:rsid w:val="002E437A"/>
    <w:rsid w:val="002E5182"/>
    <w:rsid w:val="002F7D81"/>
    <w:rsid w:val="00302EAA"/>
    <w:rsid w:val="003070C3"/>
    <w:rsid w:val="00322703"/>
    <w:rsid w:val="00326CBD"/>
    <w:rsid w:val="00330BD9"/>
    <w:rsid w:val="00351BC1"/>
    <w:rsid w:val="00360DC1"/>
    <w:rsid w:val="003A2FDB"/>
    <w:rsid w:val="003B03A9"/>
    <w:rsid w:val="003B0D38"/>
    <w:rsid w:val="003D019C"/>
    <w:rsid w:val="003E7252"/>
    <w:rsid w:val="003F21B9"/>
    <w:rsid w:val="003F531A"/>
    <w:rsid w:val="00402828"/>
    <w:rsid w:val="00406139"/>
    <w:rsid w:val="00410373"/>
    <w:rsid w:val="0041257C"/>
    <w:rsid w:val="00421579"/>
    <w:rsid w:val="00422A4D"/>
    <w:rsid w:val="0043174C"/>
    <w:rsid w:val="004322BE"/>
    <w:rsid w:val="0043270F"/>
    <w:rsid w:val="00436940"/>
    <w:rsid w:val="00440C7D"/>
    <w:rsid w:val="004524E6"/>
    <w:rsid w:val="00456223"/>
    <w:rsid w:val="004637C2"/>
    <w:rsid w:val="00463B39"/>
    <w:rsid w:val="004824FD"/>
    <w:rsid w:val="00490231"/>
    <w:rsid w:val="0049042D"/>
    <w:rsid w:val="00493707"/>
    <w:rsid w:val="004947E2"/>
    <w:rsid w:val="004978F5"/>
    <w:rsid w:val="004B3079"/>
    <w:rsid w:val="004C1F2A"/>
    <w:rsid w:val="004C272E"/>
    <w:rsid w:val="004D04E7"/>
    <w:rsid w:val="004D6214"/>
    <w:rsid w:val="004D7297"/>
    <w:rsid w:val="004D74E1"/>
    <w:rsid w:val="004D7CD2"/>
    <w:rsid w:val="004D7D95"/>
    <w:rsid w:val="004E16F9"/>
    <w:rsid w:val="004E5E5E"/>
    <w:rsid w:val="005019FC"/>
    <w:rsid w:val="00511381"/>
    <w:rsid w:val="005135B9"/>
    <w:rsid w:val="00516ED5"/>
    <w:rsid w:val="005229A8"/>
    <w:rsid w:val="005265E1"/>
    <w:rsid w:val="005367A5"/>
    <w:rsid w:val="005613E7"/>
    <w:rsid w:val="00563F1B"/>
    <w:rsid w:val="00564F99"/>
    <w:rsid w:val="005705E1"/>
    <w:rsid w:val="0057412C"/>
    <w:rsid w:val="00577ECC"/>
    <w:rsid w:val="00580DAC"/>
    <w:rsid w:val="0058587F"/>
    <w:rsid w:val="005A12F4"/>
    <w:rsid w:val="005C44D5"/>
    <w:rsid w:val="005C44E7"/>
    <w:rsid w:val="005C7B2A"/>
    <w:rsid w:val="005D2500"/>
    <w:rsid w:val="005D31FD"/>
    <w:rsid w:val="005D5108"/>
    <w:rsid w:val="006044E9"/>
    <w:rsid w:val="00604F88"/>
    <w:rsid w:val="006264F5"/>
    <w:rsid w:val="006459A3"/>
    <w:rsid w:val="0065503D"/>
    <w:rsid w:val="006566EE"/>
    <w:rsid w:val="00662E0D"/>
    <w:rsid w:val="00665DD4"/>
    <w:rsid w:val="006660A6"/>
    <w:rsid w:val="0067031A"/>
    <w:rsid w:val="00671CF5"/>
    <w:rsid w:val="00673E66"/>
    <w:rsid w:val="00674577"/>
    <w:rsid w:val="00677A62"/>
    <w:rsid w:val="006849EB"/>
    <w:rsid w:val="006943AD"/>
    <w:rsid w:val="00696BA4"/>
    <w:rsid w:val="006A5311"/>
    <w:rsid w:val="006A6563"/>
    <w:rsid w:val="006A6B0E"/>
    <w:rsid w:val="006C10CA"/>
    <w:rsid w:val="006D64EC"/>
    <w:rsid w:val="006E4DAA"/>
    <w:rsid w:val="006F16C4"/>
    <w:rsid w:val="0070706F"/>
    <w:rsid w:val="00711FF0"/>
    <w:rsid w:val="00716159"/>
    <w:rsid w:val="00717C91"/>
    <w:rsid w:val="007212F5"/>
    <w:rsid w:val="0072777E"/>
    <w:rsid w:val="00736FA1"/>
    <w:rsid w:val="00741E64"/>
    <w:rsid w:val="00754B17"/>
    <w:rsid w:val="007625AA"/>
    <w:rsid w:val="00774E5C"/>
    <w:rsid w:val="00775075"/>
    <w:rsid w:val="007754B5"/>
    <w:rsid w:val="00792CA2"/>
    <w:rsid w:val="007973D5"/>
    <w:rsid w:val="007A07A2"/>
    <w:rsid w:val="007A4138"/>
    <w:rsid w:val="007B1B4E"/>
    <w:rsid w:val="007B23B0"/>
    <w:rsid w:val="007B3C34"/>
    <w:rsid w:val="007B5E9F"/>
    <w:rsid w:val="007C2156"/>
    <w:rsid w:val="007C69FE"/>
    <w:rsid w:val="007F05A5"/>
    <w:rsid w:val="00811806"/>
    <w:rsid w:val="00841334"/>
    <w:rsid w:val="00842D15"/>
    <w:rsid w:val="008457C9"/>
    <w:rsid w:val="00856EE9"/>
    <w:rsid w:val="00861CC9"/>
    <w:rsid w:val="00862B05"/>
    <w:rsid w:val="008675C8"/>
    <w:rsid w:val="00883285"/>
    <w:rsid w:val="008901BA"/>
    <w:rsid w:val="00894F24"/>
    <w:rsid w:val="008963C1"/>
    <w:rsid w:val="008977A8"/>
    <w:rsid w:val="008979DE"/>
    <w:rsid w:val="008A498D"/>
    <w:rsid w:val="008A5366"/>
    <w:rsid w:val="008B2967"/>
    <w:rsid w:val="008C1A1D"/>
    <w:rsid w:val="008E1A67"/>
    <w:rsid w:val="008E3E34"/>
    <w:rsid w:val="008E75E6"/>
    <w:rsid w:val="008E7A6E"/>
    <w:rsid w:val="008F2540"/>
    <w:rsid w:val="008F5626"/>
    <w:rsid w:val="009151A0"/>
    <w:rsid w:val="00917637"/>
    <w:rsid w:val="009227EB"/>
    <w:rsid w:val="009305C0"/>
    <w:rsid w:val="00932E9A"/>
    <w:rsid w:val="00937515"/>
    <w:rsid w:val="00941CE6"/>
    <w:rsid w:val="00957640"/>
    <w:rsid w:val="00960F79"/>
    <w:rsid w:val="0097112E"/>
    <w:rsid w:val="00982C97"/>
    <w:rsid w:val="009952FB"/>
    <w:rsid w:val="009A5217"/>
    <w:rsid w:val="009B24D4"/>
    <w:rsid w:val="009B4EBD"/>
    <w:rsid w:val="009D4A44"/>
    <w:rsid w:val="009D796F"/>
    <w:rsid w:val="009F10E5"/>
    <w:rsid w:val="00A022BA"/>
    <w:rsid w:val="00A05A28"/>
    <w:rsid w:val="00A11CA2"/>
    <w:rsid w:val="00A20AD4"/>
    <w:rsid w:val="00A346C2"/>
    <w:rsid w:val="00A349F0"/>
    <w:rsid w:val="00A351AC"/>
    <w:rsid w:val="00A45B31"/>
    <w:rsid w:val="00A477C8"/>
    <w:rsid w:val="00A51A27"/>
    <w:rsid w:val="00A6499E"/>
    <w:rsid w:val="00A651AC"/>
    <w:rsid w:val="00A75970"/>
    <w:rsid w:val="00A97936"/>
    <w:rsid w:val="00AA137B"/>
    <w:rsid w:val="00AA2854"/>
    <w:rsid w:val="00AA47A5"/>
    <w:rsid w:val="00AA47D7"/>
    <w:rsid w:val="00AC757A"/>
    <w:rsid w:val="00AC7DF5"/>
    <w:rsid w:val="00AE5051"/>
    <w:rsid w:val="00AF492E"/>
    <w:rsid w:val="00AF507B"/>
    <w:rsid w:val="00AF5345"/>
    <w:rsid w:val="00B01162"/>
    <w:rsid w:val="00B11E2D"/>
    <w:rsid w:val="00B14EB6"/>
    <w:rsid w:val="00B20B6A"/>
    <w:rsid w:val="00B3227B"/>
    <w:rsid w:val="00B53343"/>
    <w:rsid w:val="00B65F5B"/>
    <w:rsid w:val="00B66187"/>
    <w:rsid w:val="00B94D6E"/>
    <w:rsid w:val="00B95C17"/>
    <w:rsid w:val="00BA4035"/>
    <w:rsid w:val="00BB037F"/>
    <w:rsid w:val="00BB618D"/>
    <w:rsid w:val="00BC5AA6"/>
    <w:rsid w:val="00BD03BE"/>
    <w:rsid w:val="00BE06CF"/>
    <w:rsid w:val="00BE5C72"/>
    <w:rsid w:val="00BF30BA"/>
    <w:rsid w:val="00C04B9C"/>
    <w:rsid w:val="00C401A1"/>
    <w:rsid w:val="00C4196B"/>
    <w:rsid w:val="00C54D91"/>
    <w:rsid w:val="00C81340"/>
    <w:rsid w:val="00C85A09"/>
    <w:rsid w:val="00C92623"/>
    <w:rsid w:val="00C93DB4"/>
    <w:rsid w:val="00C93F2E"/>
    <w:rsid w:val="00C960F5"/>
    <w:rsid w:val="00CA4432"/>
    <w:rsid w:val="00CB36A6"/>
    <w:rsid w:val="00CB5E0C"/>
    <w:rsid w:val="00CC2169"/>
    <w:rsid w:val="00CC51EF"/>
    <w:rsid w:val="00CC6BA9"/>
    <w:rsid w:val="00CD4EC2"/>
    <w:rsid w:val="00CE0655"/>
    <w:rsid w:val="00CE07D3"/>
    <w:rsid w:val="00CF22A4"/>
    <w:rsid w:val="00CF3B9B"/>
    <w:rsid w:val="00D01032"/>
    <w:rsid w:val="00D2376D"/>
    <w:rsid w:val="00D24124"/>
    <w:rsid w:val="00D26474"/>
    <w:rsid w:val="00D50878"/>
    <w:rsid w:val="00D5679A"/>
    <w:rsid w:val="00D6126D"/>
    <w:rsid w:val="00D61BE2"/>
    <w:rsid w:val="00D668F4"/>
    <w:rsid w:val="00D84EEA"/>
    <w:rsid w:val="00D9342E"/>
    <w:rsid w:val="00D95030"/>
    <w:rsid w:val="00DB4B82"/>
    <w:rsid w:val="00DC2A06"/>
    <w:rsid w:val="00DC422F"/>
    <w:rsid w:val="00DE2F8E"/>
    <w:rsid w:val="00DE42A7"/>
    <w:rsid w:val="00DE7C5D"/>
    <w:rsid w:val="00DF2179"/>
    <w:rsid w:val="00DF55C6"/>
    <w:rsid w:val="00E01F65"/>
    <w:rsid w:val="00E1647D"/>
    <w:rsid w:val="00E20950"/>
    <w:rsid w:val="00E24EF7"/>
    <w:rsid w:val="00E25A15"/>
    <w:rsid w:val="00E407B3"/>
    <w:rsid w:val="00E4467F"/>
    <w:rsid w:val="00E45600"/>
    <w:rsid w:val="00E52C77"/>
    <w:rsid w:val="00E54C39"/>
    <w:rsid w:val="00E60F93"/>
    <w:rsid w:val="00E61299"/>
    <w:rsid w:val="00E73F6E"/>
    <w:rsid w:val="00E74B4A"/>
    <w:rsid w:val="00E77801"/>
    <w:rsid w:val="00EA353B"/>
    <w:rsid w:val="00EB060B"/>
    <w:rsid w:val="00EB2779"/>
    <w:rsid w:val="00EB40FB"/>
    <w:rsid w:val="00EB55FC"/>
    <w:rsid w:val="00EB72D0"/>
    <w:rsid w:val="00EC0C4F"/>
    <w:rsid w:val="00EC1514"/>
    <w:rsid w:val="00EC1536"/>
    <w:rsid w:val="00EC38C7"/>
    <w:rsid w:val="00EE4FA2"/>
    <w:rsid w:val="00EE5563"/>
    <w:rsid w:val="00EE66F0"/>
    <w:rsid w:val="00EF4D40"/>
    <w:rsid w:val="00F00550"/>
    <w:rsid w:val="00F10C57"/>
    <w:rsid w:val="00F13CEC"/>
    <w:rsid w:val="00F13E00"/>
    <w:rsid w:val="00F24248"/>
    <w:rsid w:val="00F26DF3"/>
    <w:rsid w:val="00F31668"/>
    <w:rsid w:val="00F34F79"/>
    <w:rsid w:val="00F57DA4"/>
    <w:rsid w:val="00F6691D"/>
    <w:rsid w:val="00F71A8C"/>
    <w:rsid w:val="00F751E7"/>
    <w:rsid w:val="00F846BB"/>
    <w:rsid w:val="00F8571F"/>
    <w:rsid w:val="00F96DE7"/>
    <w:rsid w:val="00FB3679"/>
    <w:rsid w:val="00FC29D0"/>
    <w:rsid w:val="00FD00BB"/>
    <w:rsid w:val="00FD5DC4"/>
    <w:rsid w:val="00FF20C3"/>
    <w:rsid w:val="7B2CD20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774904C-D9B6-498B-A6E3-9A90938C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A4"/>
    <w:pPr>
      <w:spacing w:before="120" w:after="120" w:line="276" w:lineRule="auto"/>
      <w:contextualSpacing/>
    </w:pPr>
    <w:rPr>
      <w:rFonts w:ascii="Segoe UI" w:hAnsi="Segoe UI"/>
      <w:sz w:val="18"/>
    </w:rPr>
  </w:style>
  <w:style w:type="paragraph" w:styleId="Heading1">
    <w:name w:val="heading 1"/>
    <w:basedOn w:val="Normal"/>
    <w:next w:val="Normal"/>
    <w:link w:val="Heading1Char"/>
    <w:uiPriority w:val="9"/>
    <w:qFormat/>
    <w:rsid w:val="00696BA4"/>
    <w:pPr>
      <w:keepNext/>
      <w:keepLines/>
      <w:shd w:val="clear" w:color="auto" w:fill="FFFFFF" w:themeFill="background1"/>
      <w:spacing w:before="240" w:after="0"/>
      <w:outlineLvl w:val="0"/>
    </w:pPr>
    <w:rPr>
      <w:rFonts w:eastAsiaTheme="majorEastAsia" w:cstheme="majorBidi"/>
      <w:sz w:val="36"/>
      <w:szCs w:val="32"/>
    </w:rPr>
  </w:style>
  <w:style w:type="paragraph" w:styleId="Heading2">
    <w:name w:val="heading 2"/>
    <w:basedOn w:val="Heading1"/>
    <w:next w:val="Normal"/>
    <w:link w:val="Heading2Char"/>
    <w:uiPriority w:val="9"/>
    <w:unhideWhenUsed/>
    <w:qFormat/>
    <w:rsid w:val="0025430A"/>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5B9BD5" w:themeFill="accent1"/>
      <w:spacing w:before="120"/>
      <w:outlineLvl w:val="1"/>
    </w:pPr>
    <w:rPr>
      <w:color w:val="FFFFFF" w:themeColor="background1"/>
      <w:sz w:val="20"/>
    </w:rPr>
  </w:style>
  <w:style w:type="paragraph" w:styleId="Heading3">
    <w:name w:val="heading 3"/>
    <w:basedOn w:val="Normal"/>
    <w:next w:val="Normal"/>
    <w:link w:val="Heading3Char"/>
    <w:uiPriority w:val="9"/>
    <w:unhideWhenUsed/>
    <w:qFormat/>
    <w:rsid w:val="00CA4432"/>
    <w:pPr>
      <w:keepNext/>
      <w:keepLines/>
      <w:pBdr>
        <w:top w:val="single" w:sz="8" w:space="1" w:color="D9E2F3" w:themeColor="accent5" w:themeTint="33"/>
        <w:left w:val="single" w:sz="8" w:space="4" w:color="D9E2F3" w:themeColor="accent5" w:themeTint="33"/>
        <w:bottom w:val="single" w:sz="8" w:space="1" w:color="D9E2F3" w:themeColor="accent5" w:themeTint="33"/>
        <w:right w:val="single" w:sz="8" w:space="4" w:color="D9E2F3" w:themeColor="accent5" w:themeTint="33"/>
      </w:pBdr>
      <w:shd w:val="clear" w:color="auto" w:fill="D9E2F3" w:themeFill="accent5" w:themeFillTint="33"/>
      <w:spacing w:after="0"/>
      <w:outlineLvl w:val="2"/>
    </w:pPr>
    <w:rPr>
      <w:rFonts w:eastAsiaTheme="majorEastAsia" w:cstheme="majorBidi"/>
    </w:rPr>
  </w:style>
  <w:style w:type="paragraph" w:styleId="Heading4">
    <w:name w:val="heading 4"/>
    <w:basedOn w:val="Normal"/>
    <w:next w:val="Normal"/>
    <w:link w:val="Heading4Char"/>
    <w:uiPriority w:val="9"/>
    <w:unhideWhenUsed/>
    <w:qFormat/>
    <w:rsid w:val="0043174C"/>
    <w:pPr>
      <w:keepNext/>
      <w:keepLines/>
      <w:pBdr>
        <w:top w:val="single" w:sz="8" w:space="1" w:color="DEEAF6" w:themeColor="accent1" w:themeTint="33"/>
        <w:left w:val="single" w:sz="8" w:space="4" w:color="DEEAF6" w:themeColor="accent1" w:themeTint="33"/>
        <w:bottom w:val="single" w:sz="8" w:space="1" w:color="DEEAF6" w:themeColor="accent1" w:themeTint="33"/>
        <w:right w:val="single" w:sz="8" w:space="4" w:color="DEEAF6" w:themeColor="accent1" w:themeTint="33"/>
      </w:pBdr>
      <w:shd w:val="clear" w:color="auto" w:fill="DEEAF6" w:themeFill="accent1" w:themeFillTint="33"/>
      <w:spacing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152D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Section Instruction"/>
    <w:basedOn w:val="Normal"/>
    <w:next w:val="Normal"/>
    <w:link w:val="Heading6Char"/>
    <w:autoRedefine/>
    <w:uiPriority w:val="9"/>
    <w:unhideWhenUsed/>
    <w:rsid w:val="009B4EBD"/>
    <w:pPr>
      <w:keepNext/>
      <w:keepLines/>
      <w:pBdr>
        <w:top w:val="single" w:sz="12" w:space="1" w:color="FFF2CC" w:themeColor="accent4" w:themeTint="33"/>
        <w:left w:val="single" w:sz="12" w:space="4" w:color="FFF2CC" w:themeColor="accent4" w:themeTint="33"/>
        <w:bottom w:val="single" w:sz="12" w:space="1" w:color="FFF2CC" w:themeColor="accent4" w:themeTint="33"/>
        <w:right w:val="single" w:sz="12" w:space="4" w:color="FFF2CC" w:themeColor="accent4" w:themeTint="33"/>
      </w:pBdr>
      <w:shd w:val="clear" w:color="auto" w:fill="FFF2CC" w:themeFill="accent4" w:themeFillTint="33"/>
      <w:spacing w:before="0"/>
      <w:outlineLvl w:val="5"/>
    </w:pPr>
    <w:rPr>
      <w:rFonts w:eastAsiaTheme="majorEastAsia" w:cstheme="majorBid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C"/>
    <w:pPr>
      <w:tabs>
        <w:tab w:val="center" w:pos="4513"/>
        <w:tab w:val="right" w:pos="9026"/>
      </w:tabs>
    </w:pPr>
  </w:style>
  <w:style w:type="character" w:customStyle="1" w:styleId="HeaderChar">
    <w:name w:val="Header Char"/>
    <w:basedOn w:val="DefaultParagraphFont"/>
    <w:link w:val="Header"/>
    <w:uiPriority w:val="99"/>
    <w:rsid w:val="00F71A8C"/>
  </w:style>
  <w:style w:type="paragraph" w:styleId="Footer">
    <w:name w:val="footer"/>
    <w:basedOn w:val="Normal"/>
    <w:link w:val="FooterChar"/>
    <w:uiPriority w:val="99"/>
    <w:unhideWhenUsed/>
    <w:rsid w:val="00F71A8C"/>
    <w:pPr>
      <w:tabs>
        <w:tab w:val="center" w:pos="4513"/>
        <w:tab w:val="right" w:pos="9026"/>
      </w:tabs>
    </w:pPr>
  </w:style>
  <w:style w:type="character" w:customStyle="1" w:styleId="FooterChar">
    <w:name w:val="Footer Char"/>
    <w:basedOn w:val="DefaultParagraphFont"/>
    <w:link w:val="Footer"/>
    <w:uiPriority w:val="99"/>
    <w:rsid w:val="00F71A8C"/>
  </w:style>
  <w:style w:type="paragraph" w:styleId="BalloonText">
    <w:name w:val="Balloon Text"/>
    <w:basedOn w:val="Normal"/>
    <w:link w:val="BalloonTextChar"/>
    <w:uiPriority w:val="99"/>
    <w:semiHidden/>
    <w:unhideWhenUsed/>
    <w:rsid w:val="004E16F9"/>
    <w:rPr>
      <w:rFonts w:ascii="Tahoma" w:hAnsi="Tahoma" w:cs="Tahoma"/>
      <w:sz w:val="16"/>
      <w:szCs w:val="16"/>
    </w:rPr>
  </w:style>
  <w:style w:type="character" w:customStyle="1" w:styleId="BalloonTextChar">
    <w:name w:val="Balloon Text Char"/>
    <w:basedOn w:val="DefaultParagraphFont"/>
    <w:link w:val="BalloonText"/>
    <w:uiPriority w:val="99"/>
    <w:semiHidden/>
    <w:rsid w:val="004E16F9"/>
    <w:rPr>
      <w:rFonts w:ascii="Tahoma" w:hAnsi="Tahoma" w:cs="Tahoma"/>
      <w:sz w:val="16"/>
      <w:szCs w:val="16"/>
    </w:rPr>
  </w:style>
  <w:style w:type="paragraph" w:styleId="ListParagraph">
    <w:name w:val="List Paragraph"/>
    <w:basedOn w:val="Normal"/>
    <w:link w:val="ListParagraphChar"/>
    <w:uiPriority w:val="34"/>
    <w:qFormat/>
    <w:rsid w:val="00152D1B"/>
    <w:pPr>
      <w:spacing w:after="200"/>
      <w:ind w:left="720"/>
    </w:pPr>
    <w:rPr>
      <w:rFonts w:eastAsiaTheme="minorEastAsia"/>
      <w:szCs w:val="22"/>
      <w:lang w:val="en-GB" w:eastAsia="en-GB"/>
    </w:rPr>
  </w:style>
  <w:style w:type="table" w:styleId="TableGrid">
    <w:name w:val="Table Grid"/>
    <w:basedOn w:val="TableNormal"/>
    <w:uiPriority w:val="59"/>
    <w:rsid w:val="00EC1514"/>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2D1B"/>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52D1B"/>
    <w:rPr>
      <w:rFonts w:ascii="Segoe UI" w:hAnsi="Segoe UI" w:eastAsiaTheme="majorEastAsia" w:cstheme="majorBidi"/>
      <w:spacing w:val="-10"/>
      <w:kern w:val="28"/>
      <w:sz w:val="56"/>
      <w:szCs w:val="56"/>
    </w:rPr>
  </w:style>
  <w:style w:type="character" w:customStyle="1" w:styleId="Heading1Char">
    <w:name w:val="Heading 1 Char"/>
    <w:basedOn w:val="DefaultParagraphFont"/>
    <w:link w:val="Heading1"/>
    <w:uiPriority w:val="9"/>
    <w:rsid w:val="00696BA4"/>
    <w:rPr>
      <w:rFonts w:ascii="Segoe UI" w:hAnsi="Segoe UI" w:eastAsiaTheme="majorEastAsia" w:cstheme="majorBidi"/>
      <w:sz w:val="36"/>
      <w:szCs w:val="32"/>
      <w:shd w:val="clear" w:color="auto" w:fill="FFFFFF" w:themeFill="background1"/>
    </w:rPr>
  </w:style>
  <w:style w:type="table" w:styleId="GridTableLight">
    <w:name w:val="Grid Table Light"/>
    <w:basedOn w:val="TableNormal"/>
    <w:uiPriority w:val="40"/>
    <w:rsid w:val="00F846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5430A"/>
    <w:rPr>
      <w:rFonts w:ascii="Segoe UI" w:hAnsi="Segoe UI" w:eastAsiaTheme="majorEastAsia" w:cstheme="majorBidi"/>
      <w:color w:val="FFFFFF" w:themeColor="background1"/>
      <w:sz w:val="20"/>
      <w:szCs w:val="32"/>
      <w:shd w:val="clear" w:color="auto" w:fill="5B9BD5" w:themeFill="accent1"/>
    </w:rPr>
  </w:style>
  <w:style w:type="paragraph" w:styleId="IntenseQuote">
    <w:name w:val="Intense Quote"/>
    <w:basedOn w:val="Normal"/>
    <w:next w:val="Normal"/>
    <w:link w:val="IntenseQuoteChar"/>
    <w:uiPriority w:val="30"/>
    <w:qFormat/>
    <w:rsid w:val="00D2376D"/>
    <w:pPr>
      <w:pBdr>
        <w:top w:val="single" w:sz="4" w:space="10" w:color="auto"/>
        <w:left w:val="single" w:sz="4" w:space="4" w:color="auto"/>
        <w:bottom w:val="single" w:sz="4" w:space="10" w:color="auto"/>
        <w:right w:val="single" w:sz="4" w:space="4" w:color="auto"/>
      </w:pBdr>
      <w:shd w:val="clear" w:color="auto" w:fill="F2F2F2" w:themeFill="background1" w:themeFillShade="F2"/>
      <w:spacing w:before="360" w:after="360" w:line="240" w:lineRule="auto"/>
      <w:ind w:left="454" w:right="454"/>
      <w:contextualSpacing w:val="0"/>
      <w:jc w:val="center"/>
    </w:pPr>
    <w:rPr>
      <w:iCs/>
    </w:rPr>
  </w:style>
  <w:style w:type="character" w:customStyle="1" w:styleId="IntenseQuoteChar">
    <w:name w:val="Intense Quote Char"/>
    <w:basedOn w:val="DefaultParagraphFont"/>
    <w:link w:val="IntenseQuote"/>
    <w:uiPriority w:val="30"/>
    <w:rsid w:val="00D2376D"/>
    <w:rPr>
      <w:rFonts w:ascii="Segoe UI" w:hAnsi="Segoe UI"/>
      <w:iCs/>
      <w:sz w:val="18"/>
      <w:shd w:val="clear" w:color="auto" w:fill="F2F2F2" w:themeFill="background1" w:themeFillShade="F2"/>
    </w:rPr>
  </w:style>
  <w:style w:type="character" w:styleId="CommentReference">
    <w:name w:val="annotation reference"/>
    <w:basedOn w:val="DefaultParagraphFont"/>
    <w:uiPriority w:val="99"/>
    <w:semiHidden/>
    <w:unhideWhenUsed/>
    <w:rsid w:val="007973D5"/>
    <w:rPr>
      <w:sz w:val="16"/>
      <w:szCs w:val="16"/>
    </w:rPr>
  </w:style>
  <w:style w:type="paragraph" w:styleId="CommentText">
    <w:name w:val="annotation text"/>
    <w:basedOn w:val="Normal"/>
    <w:link w:val="CommentTextChar"/>
    <w:uiPriority w:val="99"/>
    <w:semiHidden/>
    <w:unhideWhenUsed/>
    <w:rsid w:val="007973D5"/>
    <w:pPr>
      <w:spacing w:line="240" w:lineRule="auto"/>
    </w:pPr>
    <w:rPr>
      <w:sz w:val="20"/>
      <w:szCs w:val="20"/>
    </w:rPr>
  </w:style>
  <w:style w:type="character" w:customStyle="1" w:styleId="CommentTextChar">
    <w:name w:val="Comment Text Char"/>
    <w:basedOn w:val="DefaultParagraphFont"/>
    <w:link w:val="CommentText"/>
    <w:uiPriority w:val="99"/>
    <w:semiHidden/>
    <w:rsid w:val="007973D5"/>
    <w:rPr>
      <w:sz w:val="20"/>
      <w:szCs w:val="20"/>
    </w:rPr>
  </w:style>
  <w:style w:type="paragraph" w:styleId="CommentSubject">
    <w:name w:val="annotation subject"/>
    <w:basedOn w:val="CommentText"/>
    <w:next w:val="CommentText"/>
    <w:link w:val="CommentSubjectChar"/>
    <w:uiPriority w:val="99"/>
    <w:semiHidden/>
    <w:unhideWhenUsed/>
    <w:rsid w:val="007973D5"/>
    <w:rPr>
      <w:b/>
      <w:bCs/>
    </w:rPr>
  </w:style>
  <w:style w:type="character" w:customStyle="1" w:styleId="CommentSubjectChar">
    <w:name w:val="Comment Subject Char"/>
    <w:basedOn w:val="CommentTextChar"/>
    <w:link w:val="CommentSubject"/>
    <w:uiPriority w:val="99"/>
    <w:semiHidden/>
    <w:rsid w:val="007973D5"/>
    <w:rPr>
      <w:b/>
      <w:bCs/>
      <w:sz w:val="20"/>
      <w:szCs w:val="20"/>
    </w:rPr>
  </w:style>
  <w:style w:type="character" w:customStyle="1" w:styleId="Heading3Char">
    <w:name w:val="Heading 3 Char"/>
    <w:basedOn w:val="DefaultParagraphFont"/>
    <w:link w:val="Heading3"/>
    <w:uiPriority w:val="9"/>
    <w:rsid w:val="00CA4432"/>
    <w:rPr>
      <w:rFonts w:ascii="Segoe UI" w:hAnsi="Segoe UI" w:eastAsiaTheme="majorEastAsia" w:cstheme="majorBidi"/>
      <w:sz w:val="18"/>
      <w:shd w:val="clear" w:color="auto" w:fill="D9E2F3" w:themeFill="accent5" w:themeFillTint="33"/>
    </w:rPr>
  </w:style>
  <w:style w:type="character" w:customStyle="1" w:styleId="Heading4Char">
    <w:name w:val="Heading 4 Char"/>
    <w:basedOn w:val="DefaultParagraphFont"/>
    <w:link w:val="Heading4"/>
    <w:uiPriority w:val="9"/>
    <w:rsid w:val="0043174C"/>
    <w:rPr>
      <w:rFonts w:ascii="Segoe UI" w:hAnsi="Segoe UI" w:eastAsiaTheme="majorEastAsia" w:cstheme="majorBidi"/>
      <w:iCs/>
      <w:sz w:val="18"/>
      <w:shd w:val="clear" w:color="auto" w:fill="DEEAF6" w:themeFill="accent1" w:themeFillTint="33"/>
    </w:rPr>
  </w:style>
  <w:style w:type="character" w:customStyle="1" w:styleId="Heading5Char">
    <w:name w:val="Heading 5 Char"/>
    <w:basedOn w:val="DefaultParagraphFont"/>
    <w:link w:val="Heading5"/>
    <w:uiPriority w:val="9"/>
    <w:rsid w:val="00152D1B"/>
    <w:rPr>
      <w:rFonts w:asciiTheme="majorHAnsi" w:eastAsiaTheme="majorEastAsia" w:hAnsiTheme="majorHAnsi" w:cstheme="majorBidi"/>
      <w:color w:val="2E74B5" w:themeColor="accent1" w:themeShade="BF"/>
      <w:sz w:val="22"/>
    </w:rPr>
  </w:style>
  <w:style w:type="paragraph" w:styleId="TOCHeading">
    <w:name w:val="TOC Heading"/>
    <w:basedOn w:val="Heading1"/>
    <w:next w:val="Normal"/>
    <w:uiPriority w:val="39"/>
    <w:unhideWhenUsed/>
    <w:rsid w:val="00152D1B"/>
    <w:pPr>
      <w:spacing w:line="259" w:lineRule="auto"/>
      <w:contextualSpacing w:val="0"/>
      <w:outlineLvl w:val="9"/>
    </w:pPr>
  </w:style>
  <w:style w:type="paragraph" w:styleId="TOC1">
    <w:name w:val="toc 1"/>
    <w:basedOn w:val="Normal"/>
    <w:next w:val="Normal"/>
    <w:autoRedefine/>
    <w:uiPriority w:val="39"/>
    <w:unhideWhenUsed/>
    <w:rsid w:val="00AA137B"/>
    <w:pPr>
      <w:spacing w:after="100"/>
    </w:pPr>
  </w:style>
  <w:style w:type="character" w:styleId="Hyperlink">
    <w:name w:val="Hyperlink"/>
    <w:basedOn w:val="DefaultParagraphFont"/>
    <w:uiPriority w:val="99"/>
    <w:unhideWhenUsed/>
    <w:rsid w:val="00AA137B"/>
    <w:rPr>
      <w:color w:val="0563C1" w:themeColor="hyperlink"/>
      <w:u w:val="single"/>
    </w:rPr>
  </w:style>
  <w:style w:type="character" w:customStyle="1" w:styleId="Heading6Char">
    <w:name w:val="Heading 6 Char"/>
    <w:aliases w:val="Section Instruction Char"/>
    <w:basedOn w:val="DefaultParagraphFont"/>
    <w:link w:val="Heading6"/>
    <w:uiPriority w:val="9"/>
    <w:rsid w:val="009B4EBD"/>
    <w:rPr>
      <w:rFonts w:ascii="Segoe UI" w:hAnsi="Segoe UI" w:eastAsiaTheme="majorEastAsia" w:cstheme="majorBidi"/>
      <w:sz w:val="16"/>
      <w:shd w:val="clear" w:color="auto" w:fill="FFF2CC" w:themeFill="accent4" w:themeFillTint="33"/>
    </w:rPr>
  </w:style>
  <w:style w:type="paragraph" w:customStyle="1" w:styleId="Numberedlist">
    <w:name w:val="Numbered list"/>
    <w:basedOn w:val="ListParagraph"/>
    <w:link w:val="NumberedlistChar"/>
    <w:qFormat/>
    <w:rsid w:val="00421579"/>
    <w:pPr>
      <w:numPr>
        <w:numId w:val="1"/>
      </w:numPr>
      <w:spacing w:after="120"/>
      <w:contextualSpacing w:val="0"/>
    </w:pPr>
  </w:style>
  <w:style w:type="paragraph" w:customStyle="1" w:styleId="BulletList">
    <w:name w:val="Bullet List"/>
    <w:basedOn w:val="Numberedlist"/>
    <w:link w:val="BulletListChar"/>
    <w:qFormat/>
    <w:rsid w:val="007B5E9F"/>
    <w:pPr>
      <w:numPr>
        <w:numId w:val="2"/>
      </w:numPr>
      <w:tabs>
        <w:tab w:val="num" w:pos="360"/>
      </w:tabs>
      <w:spacing w:before="0"/>
      <w:ind w:left="709" w:hanging="283"/>
      <w:contextualSpacing/>
    </w:pPr>
  </w:style>
  <w:style w:type="character" w:customStyle="1" w:styleId="ListParagraphChar">
    <w:name w:val="List Paragraph Char"/>
    <w:basedOn w:val="DefaultParagraphFont"/>
    <w:link w:val="ListParagraph"/>
    <w:uiPriority w:val="34"/>
    <w:rsid w:val="00741E64"/>
    <w:rPr>
      <w:rFonts w:ascii="Segoe UI" w:hAnsi="Segoe UI" w:eastAsiaTheme="minorEastAsia"/>
      <w:sz w:val="18"/>
      <w:szCs w:val="22"/>
      <w:lang w:val="en-GB" w:eastAsia="en-GB"/>
    </w:rPr>
  </w:style>
  <w:style w:type="character" w:customStyle="1" w:styleId="NumberedlistChar">
    <w:name w:val="Numbered list Char"/>
    <w:basedOn w:val="ListParagraphChar"/>
    <w:link w:val="Numberedlist"/>
    <w:rsid w:val="00421579"/>
    <w:rPr>
      <w:rFonts w:ascii="Segoe UI" w:hAnsi="Segoe UI" w:eastAsiaTheme="minorEastAsia"/>
      <w:sz w:val="18"/>
      <w:szCs w:val="22"/>
      <w:lang w:val="en-GB" w:eastAsia="en-GB"/>
    </w:rPr>
  </w:style>
  <w:style w:type="character" w:customStyle="1" w:styleId="BulletListChar">
    <w:name w:val="Bullet List Char"/>
    <w:basedOn w:val="NumberedlistChar"/>
    <w:link w:val="BulletList"/>
    <w:rsid w:val="007B5E9F"/>
    <w:rPr>
      <w:rFonts w:ascii="Segoe UI" w:hAnsi="Segoe UI" w:eastAsiaTheme="minorEastAsia"/>
      <w:sz w:val="18"/>
      <w:szCs w:val="22"/>
      <w:lang w:val="en-GB" w:eastAsia="en-GB"/>
    </w:rPr>
  </w:style>
  <w:style w:type="paragraph" w:customStyle="1" w:styleId="SectionInstructionNew">
    <w:name w:val="Section Instruction New"/>
    <w:link w:val="SectionInstructionNewChar"/>
    <w:autoRedefine/>
    <w:qFormat/>
    <w:rsid w:val="009B4EBD"/>
    <w:pPr>
      <w:pBdr>
        <w:top w:val="single" w:sz="12" w:space="1" w:color="FFF2CC" w:themeColor="accent4" w:themeTint="33"/>
        <w:left w:val="single" w:sz="12" w:space="4" w:color="FFF2CC" w:themeColor="accent4" w:themeTint="33"/>
        <w:bottom w:val="single" w:sz="12" w:space="1" w:color="FFF2CC" w:themeColor="accent4" w:themeTint="33"/>
        <w:right w:val="single" w:sz="12" w:space="4" w:color="FFF2CC" w:themeColor="accent4" w:themeTint="33"/>
      </w:pBdr>
      <w:shd w:val="clear" w:color="auto" w:fill="FFF2CC" w:themeFill="accent4" w:themeFillTint="33"/>
      <w:spacing w:after="120" w:line="276" w:lineRule="auto"/>
    </w:pPr>
    <w:rPr>
      <w:rFonts w:ascii="Segoe UI" w:hAnsi="Segoe UI" w:eastAsiaTheme="majorEastAsia" w:cstheme="majorBidi"/>
      <w:sz w:val="16"/>
    </w:rPr>
  </w:style>
  <w:style w:type="character" w:customStyle="1" w:styleId="SectionInstructionNewChar">
    <w:name w:val="Section Instruction New Char"/>
    <w:basedOn w:val="Heading6Char"/>
    <w:link w:val="SectionInstructionNew"/>
    <w:rsid w:val="009B4EBD"/>
    <w:rPr>
      <w:rFonts w:ascii="Segoe UI" w:hAnsi="Segoe UI" w:eastAsiaTheme="majorEastAsia" w:cstheme="majorBidi"/>
      <w:sz w:val="16"/>
      <w:shd w:val="clear" w:color="auto" w:fill="FFF2CC" w:themeFill="accent4" w:themeFillTint="33"/>
    </w:rPr>
  </w:style>
  <w:style w:type="character" w:styleId="FollowedHyperlink">
    <w:name w:val="FollowedHyperlink"/>
    <w:basedOn w:val="DefaultParagraphFont"/>
    <w:uiPriority w:val="99"/>
    <w:semiHidden/>
    <w:unhideWhenUsed/>
    <w:rsid w:val="00012C09"/>
    <w:rPr>
      <w:color w:val="954F72" w:themeColor="followedHyperlink"/>
      <w:u w:val="single"/>
    </w:rPr>
  </w:style>
  <w:style w:type="table" w:customStyle="1" w:styleId="TableGrid1">
    <w:name w:val="Table Grid1"/>
    <w:basedOn w:val="TableNormal"/>
    <w:next w:val="TableGrid"/>
    <w:uiPriority w:val="59"/>
    <w:rsid w:val="00B53343"/>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028F"/>
    <w:pPr>
      <w:spacing w:before="0" w:after="0" w:line="240" w:lineRule="auto"/>
      <w:ind w:left="720" w:hanging="720"/>
      <w:contextualSpacing w:val="0"/>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01028F"/>
    <w:rPr>
      <w:rFonts w:ascii="Times New Roman" w:eastAsia="Times New Roman" w:hAnsi="Times New Roman" w:cs="Times New Roman"/>
      <w:sz w:val="20"/>
      <w:szCs w:val="20"/>
      <w:lang w:val="en-GB"/>
    </w:rPr>
  </w:style>
  <w:style w:type="paragraph" w:customStyle="1" w:styleId="Default">
    <w:name w:val="Default"/>
    <w:uiPriority w:val="99"/>
    <w:rsid w:val="00D84EEA"/>
    <w:pPr>
      <w:autoSpaceDE w:val="0"/>
      <w:autoSpaceDN w:val="0"/>
      <w:adjustRightInd w:val="0"/>
    </w:pPr>
    <w:rPr>
      <w:rFonts w:ascii="Arial" w:hAnsi="Arial" w:cs="Arial"/>
      <w:color w:val="000000"/>
      <w:lang w:val="en-GB"/>
    </w:rPr>
  </w:style>
  <w:style w:type="table" w:customStyle="1" w:styleId="TableGrid3">
    <w:name w:val="Table Grid3"/>
    <w:basedOn w:val="TableNormal"/>
    <w:next w:val="TableGrid"/>
    <w:uiPriority w:val="59"/>
    <w:rsid w:val="00577ECC"/>
    <w:pPr>
      <w:jc w:val="both"/>
    </w:pPr>
    <w:rPr>
      <w:rFonts w:ascii="Arial" w:hAnsi="Arial" w:cs="Arial"/>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49F0"/>
    <w:pPr>
      <w:spacing w:before="0" w:after="0" w:line="240" w:lineRule="auto"/>
      <w:contextualSpacing w:val="0"/>
      <w:jc w:val="both"/>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A349F0"/>
    <w:rPr>
      <w:rFonts w:ascii="Arial" w:hAnsi="Arial" w:cs="Arial"/>
      <w:sz w:val="20"/>
      <w:szCs w:val="20"/>
      <w:lang w:val="en-GB"/>
    </w:rPr>
  </w:style>
  <w:style w:type="character" w:styleId="FootnoteReference">
    <w:name w:val="footnote reference"/>
    <w:basedOn w:val="DefaultParagraphFont"/>
    <w:uiPriority w:val="99"/>
    <w:semiHidden/>
    <w:unhideWhenUsed/>
    <w:rsid w:val="00A34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png" /><Relationship Id="rId13" Type="http://schemas.openxmlformats.org/officeDocument/2006/relationships/image" Target="media/image6.jpeg" /><Relationship Id="rId14" Type="http://schemas.openxmlformats.org/officeDocument/2006/relationships/image" Target="media/image7.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word/_rels/footer1.xml.rels>&#65279;<?xml version="1.0" encoding="utf-8" standalone="yes"?><Relationships xmlns="http://schemas.openxmlformats.org/package/2006/relationships"><Relationship Id="rId1" Type="http://schemas.openxmlformats.org/officeDocument/2006/relationships/image" Target="media/image9.emf" /></Relationships>
</file>

<file path=word/_rels/header1.xml.rels>&#65279;<?xml version="1.0" encoding="utf-8" standalone="yes"?><Relationships xmlns="http://schemas.openxmlformats.org/package/2006/relationships"><Relationship Id="rId1" Type="http://schemas.openxmlformats.org/officeDocument/2006/relationships/image" Target="media/image8.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12C8DA0020E410A81F72A97BEA0D26F"/>
        <w:category>
          <w:name w:val="General"/>
          <w:gallery w:val="placeholder"/>
        </w:category>
        <w:types>
          <w:type w:val="bbPlcHdr"/>
        </w:types>
        <w:behaviors>
          <w:behavior w:val="content"/>
        </w:behaviors>
        <w:guid w:val="{2BAC9B13-3A49-42E9-8DB0-6629D6FF1EA1}"/>
      </w:docPartPr>
      <w:docPartBody>
        <w:p w:rsidR="00C93DB4" w:rsidP="00C93DB4">
          <w:pPr>
            <w:pStyle w:val="612C8DA0020E410A81F72A97BEA0D26F"/>
          </w:pPr>
          <w:r w:rsidRPr="00FD00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B4"/>
    <w:rsid w:val="00026165"/>
    <w:rsid w:val="0029349F"/>
    <w:rsid w:val="002B461A"/>
    <w:rsid w:val="00997912"/>
    <w:rsid w:val="00C93DB4"/>
    <w:rsid w:val="00D4599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DB4"/>
    <w:rPr>
      <w:color w:val="666666"/>
    </w:rPr>
  </w:style>
  <w:style w:type="paragraph" w:customStyle="1" w:styleId="612C8DA0020E410A81F72A97BEA0D26F">
    <w:name w:val="612C8DA0020E410A81F72A97BEA0D26F"/>
    <w:rsid w:val="00C93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20" ma:contentTypeDescription="Create a new document." ma:contentTypeScope="" ma:versionID="8bd05f80c55b37645cb73488a0ba1cf2">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FE52F-1941-4ECE-9AF8-FF77192DE3E8}">
  <ds:schemaRefs>
    <ds:schemaRef ds:uri="http://schemas.microsoft.com/sharepoint/v3/contenttype/forms"/>
  </ds:schemaRefs>
</ds:datastoreItem>
</file>

<file path=customXml/itemProps2.xml><?xml version="1.0" encoding="utf-8"?>
<ds:datastoreItem xmlns:ds="http://schemas.openxmlformats.org/officeDocument/2006/customXml" ds:itemID="{FAECFDCA-E29B-4529-824D-470B5CFBF556}">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3.xml><?xml version="1.0" encoding="utf-8"?>
<ds:datastoreItem xmlns:ds="http://schemas.openxmlformats.org/officeDocument/2006/customXml" ds:itemID="{D12ABB47-FC1A-4B94-961C-449B1C251D6C}">
  <ds:schemaRefs>
    <ds:schemaRef ds:uri="http://schemas.openxmlformats.org/officeDocument/2006/bibliography"/>
  </ds:schemaRefs>
</ds:datastoreItem>
</file>

<file path=customXml/itemProps4.xml><?xml version="1.0" encoding="utf-8"?>
<ds:datastoreItem xmlns:ds="http://schemas.openxmlformats.org/officeDocument/2006/customXml" ds:itemID="{41FE3411-E6B5-4F13-8362-CAFC79613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Jenkins</dc:creator>
  <cp:lastModifiedBy>Claire Davies</cp:lastModifiedBy>
  <cp:revision>32</cp:revision>
  <cp:lastPrinted>2019-01-11T13:43:00Z</cp:lastPrinted>
  <dcterms:created xsi:type="dcterms:W3CDTF">2024-06-29T17:53:00Z</dcterms:created>
  <dcterms:modified xsi:type="dcterms:W3CDTF">2024-07-11T14:25:00Z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0x01010063B80EF31B899040A570E470B4160EFB</vt:lpwstr>
  </property>
  <property fmtid="{D5CDD505-2E9C-101B-9397-08002B2CF9AE}" pid="4" name="_dlc_DocIdItemGuid">
    <vt:lpwstr>1d9fa747-816c-433d-9d34-cf78dc7bbe5d</vt:lpwstr>
  </property>
</Properties>
</file>