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4207A" w14:paraId="6FCCDF2A" w14:textId="77777777">
      <w:pPr>
        <w:bidi w:val="0"/>
      </w:pPr>
      <w:r>
        <w:rPr>
          <w:b/>
          <w:bCs/>
          <w:u w:val="single"/>
          <w:rtl w:val="0"/>
          <w:lang w:val="cy-GB"/>
        </w:rPr>
        <w:t xml:space="preserve">Disgrifiad Swydd: </w:t>
      </w:r>
      <w:r>
        <w:rPr>
          <w:b/>
          <w:bCs/>
          <w:u w:val="single"/>
          <w:rtl w:val="0"/>
          <w:lang w:val="cy-GB"/>
        </w:rPr>
        <w:t>Gwasanaethau Proffesiynol</w:t>
      </w:r>
      <w:r>
        <w:rPr>
          <w:b w:val="0"/>
          <w:u w:val="none"/>
          <w:rtl w:val="0"/>
          <w:lang w:val="cy-GB"/>
        </w:rPr>
        <w:t xml:space="preserve"> </w:t>
      </w:r>
      <w:r>
        <w:rPr>
          <w:b/>
          <w:bCs/>
          <w:u w:val="none"/>
          <w:rtl w:val="0"/>
          <w:lang w:val="cy-GB"/>
        </w:rPr>
        <w:t xml:space="preserve">  </w:t>
      </w:r>
    </w:p>
    <w:p w:rsidR="0084207A" w14:paraId="219A2E51" w14:textId="77777777">
      <w:pPr>
        <w:bidi w:val="0"/>
        <w:ind w:right="0"/>
        <w:jc w:val="left"/>
      </w:pPr>
      <w:r>
        <w:rPr>
          <w:b w:val="0"/>
          <w:noProof/>
          <w:sz w:val="22"/>
          <w:u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1186795"/>
                <wp:effectExtent l="0" t="0" r="0" b="0"/>
                <wp:wrapTopAndBottom/>
                <wp:docPr id="9815" name="Group 98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60564" cy="1186795"/>
                          <a:chOff x="0" y="0"/>
                          <a:chExt cx="7560564" cy="1186795"/>
                        </a:xfrm>
                      </wpg:grpSpPr>
                      <pic:pic xmlns:pic="http://schemas.openxmlformats.org/drawingml/2006/picture">
                        <pic:nvPicPr>
                          <pic:cNvPr id="9849" name="Picture 9849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5" name="Rectangle 15"/>
                        <wps:cNvSpPr/>
                        <wps:spPr>
                          <a:xfrm>
                            <a:off x="6739128" y="45034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07A" w14:textId="77777777">
                              <w:pPr>
                                <w:bidi w:val="0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  <w:rtl w:val="0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" name="Rectangle 16"/>
                        <wps:cNvSpPr/>
                        <wps:spPr>
                          <a:xfrm>
                            <a:off x="6781800" y="45034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07A" w14:textId="77777777">
                              <w:pPr>
                                <w:bidi w:val="0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  <w:rtl w:val="0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" name="Rectangle 17"/>
                        <wps:cNvSpPr/>
                        <wps:spPr>
                          <a:xfrm>
                            <a:off x="7196328" y="46137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07A" w14:textId="77777777">
                              <w:pPr>
                                <w:bidi w:val="0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22"/>
                                  <w:u w:val="none"/>
                                  <w:rtl w:val="0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8" name="Rectangle 18"/>
                        <wps:cNvSpPr/>
                        <wps:spPr>
                          <a:xfrm>
                            <a:off x="3780409" y="62139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07A" w14:textId="77777777">
                              <w:pPr>
                                <w:bidi w:val="0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2"/>
                                  <w:u w:val="none"/>
                                  <w:rtl w:val="0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9" name="Rectangle 19"/>
                        <wps:cNvSpPr/>
                        <wps:spPr>
                          <a:xfrm>
                            <a:off x="3780409" y="78351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07A" w14:textId="77777777">
                              <w:pPr>
                                <w:bidi w:val="0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u w:val="none"/>
                                  <w:rtl w:val="0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0" name="Rectangle 20"/>
                        <wps:cNvSpPr/>
                        <wps:spPr>
                          <a:xfrm>
                            <a:off x="3780409" y="98798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07A" w14:textId="77777777">
                              <w:pPr>
                                <w:bidi w:val="0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u w:val="none"/>
                                  <w:rtl w:val="0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15" o:spid="_x0000_s1025" style="width:595.32pt;height:93.45pt;margin-top:0;margin-left:0;mso-position-horizontal-relative:page;mso-position-vertical-relative:page;mso-wrap-distance-bottom:0;mso-wrap-distance-left:9pt;mso-wrap-distance-right:9pt;mso-wrap-distance-top:0;position:absolute;z-index:251658240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21552;height:20803;position:absolute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161;height:4113;left:19253;position:absolute;top:8196;v-text-anchor:top" fillcolor="this" stroked="f">
                  <v:textbox inset="0,0,0,0">
                    <w:txbxContent>
                      <w:p w:rsidR="0084207A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width:161;height:4113;left:19375;position:absolute;top:8196;v-text-anchor:top" fillcolor="this" stroked="f">
                  <v:textbox inset="0,0,0,0">
                    <w:txbxContent>
                      <w:p w:rsidR="0084207A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9" type="#_x0000_t202" style="width:148;height:3784;left:20559;position:absolute;top:8397;v-text-anchor:top" fillcolor="this" stroked="f">
                  <v:textbox inset="0,0,0,0">
                    <w:txbxContent>
                      <w:p w:rsidR="0084207A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22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width:148;height:3784;left:10800;position:absolute;top:11310;v-text-anchor:top" fillcolor="this" stroked="f">
                  <v:textbox inset="0,0,0,0">
                    <w:txbxContent>
                      <w:p w:rsidR="0084207A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2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width:188;height:4813;left:10800;position:absolute;top:14260;v-text-anchor:top" fillcolor="this" stroked="f">
                  <v:textbox inset="0,0,0,0">
                    <w:txbxContent>
                      <w:p w:rsidR="0084207A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2" type="#_x0000_t202" style="width:188;height:4813;left:10800;position:absolute;top:17982;v-text-anchor:top" fillcolor="this" stroked="f">
                  <v:textbox inset="0,0,0,0">
                    <w:txbxContent>
                      <w:p w:rsidR="0084207A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b/>
          <w:bCs/>
          <w:sz w:val="22"/>
          <w:u w:val="none"/>
          <w:rtl w:val="0"/>
          <w:lang w:val="cy-GB"/>
        </w:rPr>
        <w:t xml:space="preserve"> </w:t>
      </w:r>
    </w:p>
    <w:tbl>
      <w:tblPr>
        <w:tblStyle w:val="TableGrid"/>
        <w:tblW w:w="10916" w:type="dxa"/>
        <w:tblInd w:w="-169" w:type="dxa"/>
        <w:tblCellMar>
          <w:top w:w="47" w:type="dxa"/>
          <w:left w:w="107" w:type="dxa"/>
          <w:right w:w="115" w:type="dxa"/>
        </w:tblCellMar>
        <w:tblLook w:val="04A0"/>
      </w:tblPr>
      <w:tblGrid>
        <w:gridCol w:w="2549"/>
        <w:gridCol w:w="8367"/>
      </w:tblGrid>
      <w:tr w14:paraId="146960B4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4207A" w14:paraId="32EFAE2C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UNED GWASANAETH PROFFESIYNOL:</w:t>
            </w:r>
            <w:r>
              <w:rPr>
                <w:b w:val="0"/>
                <w:color w:val="FFFFFF"/>
                <w:sz w:val="22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2FF9922C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Cyllid </w:t>
            </w:r>
          </w:p>
        </w:tc>
      </w:tr>
      <w:tr w14:paraId="6DF91551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4207A" w14:paraId="29AF8E24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Teitl y Swydd:</w:t>
            </w:r>
            <w:r>
              <w:rPr>
                <w:b w:val="0"/>
                <w:color w:val="FFFFFF"/>
                <w:sz w:val="22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4EECD01F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Partner Busnes Cyllid Strategol- Gradd 10 </w:t>
            </w:r>
          </w:p>
        </w:tc>
      </w:tr>
      <w:tr w14:paraId="4C05B7CF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4207A" w14:paraId="07B3BF63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Adran/Pwnc:</w:t>
            </w:r>
            <w:r>
              <w:rPr>
                <w:b w:val="0"/>
                <w:color w:val="FFFFFF"/>
                <w:sz w:val="22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15C1EF4A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Rheoli ac Adrodd Ariannol </w:t>
            </w:r>
          </w:p>
        </w:tc>
      </w:tr>
      <w:tr w14:paraId="4447C5F9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4207A" w14:paraId="12695672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Cyflog:</w:t>
            </w:r>
            <w:r>
              <w:rPr>
                <w:b w:val="0"/>
                <w:color w:val="FFFFFF"/>
                <w:sz w:val="22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6E260983" w14:textId="4B41C60E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£56,021 – £64,914 </w:t>
            </w:r>
          </w:p>
        </w:tc>
      </w:tr>
      <w:tr w14:paraId="5EE986A4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4207A" w14:paraId="1082C424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 xml:space="preserve">Oriau Gwaith: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03AB5506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35 awr yr wythnos </w:t>
            </w:r>
          </w:p>
        </w:tc>
      </w:tr>
      <w:tr w14:paraId="20BA0154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4207A" w14:paraId="3FDF3C03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Contract:</w:t>
            </w:r>
            <w:r>
              <w:rPr>
                <w:b w:val="0"/>
                <w:color w:val="FFFFFF"/>
                <w:sz w:val="22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720E1149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Parhaol </w:t>
            </w:r>
          </w:p>
        </w:tc>
      </w:tr>
      <w:tr w14:paraId="2A889B5E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4207A" w14:paraId="1AD1A4E5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Lleoliad:</w:t>
            </w:r>
            <w:r>
              <w:rPr>
                <w:b w:val="0"/>
                <w:color w:val="FFFFFF"/>
                <w:sz w:val="22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77AFB390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Campws Parc Singleton/Campws y Bae </w:t>
            </w:r>
          </w:p>
        </w:tc>
      </w:tr>
    </w:tbl>
    <w:p w:rsidR="0084207A" w14:paraId="55BD28F5" w14:textId="77777777">
      <w:pPr>
        <w:bidi w:val="0"/>
        <w:ind w:right="0"/>
        <w:jc w:val="left"/>
      </w:pPr>
      <w:r>
        <w:rPr>
          <w:b w:val="0"/>
          <w:sz w:val="22"/>
          <w:u w:val="none"/>
          <w:rtl w:val="0"/>
          <w:lang w:val="cy-GB"/>
        </w:rPr>
        <w:t xml:space="preserve"> </w:t>
      </w:r>
    </w:p>
    <w:tbl>
      <w:tblPr>
        <w:tblStyle w:val="TableGrid"/>
        <w:tblW w:w="10916" w:type="dxa"/>
        <w:tblInd w:w="-169" w:type="dxa"/>
        <w:tblCellMar>
          <w:top w:w="47" w:type="dxa"/>
          <w:left w:w="107" w:type="dxa"/>
          <w:right w:w="62" w:type="dxa"/>
        </w:tblCellMar>
        <w:tblLook w:val="04A0"/>
      </w:tblPr>
      <w:tblGrid>
        <w:gridCol w:w="2549"/>
        <w:gridCol w:w="8367"/>
      </w:tblGrid>
      <w:tr w14:paraId="58F802ED" w14:textId="77777777">
        <w:tblPrEx>
          <w:tblW w:w="10916" w:type="dxa"/>
          <w:tblInd w:w="-169" w:type="dxa"/>
          <w:tblCellMar>
            <w:top w:w="47" w:type="dxa"/>
            <w:left w:w="107" w:type="dxa"/>
            <w:right w:w="62" w:type="dxa"/>
          </w:tblCellMar>
          <w:tblLook w:val="04A0"/>
        </w:tblPrEx>
        <w:trPr>
          <w:trHeight w:val="121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4207A" w14:paraId="54D9279A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4"/>
                <w:u w:val="none"/>
                <w:rtl w:val="0"/>
                <w:lang w:val="cy-GB"/>
              </w:rPr>
              <w:t>Cyflwyniad</w:t>
            </w:r>
            <w:r>
              <w:rPr>
                <w:b w:val="0"/>
                <w:color w:val="FFFFFF"/>
                <w:sz w:val="24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29D12EAA" w14:textId="01E86578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Fel sefydliad egwyddorol, pwrpasol a gwydn sydd wedi'i nodweddu gan werthoedd, diwylliant ac ymddygiadau arbennig, mae angen gweithlu gwasanaethau proffesiynol ar Brifysgol Abertawe sy'n perfformio'n uchel i gyflawni rhagoriaeth.  </w:t>
            </w:r>
          </w:p>
        </w:tc>
      </w:tr>
      <w:tr w14:paraId="5B3C78A9" w14:textId="77777777">
        <w:tblPrEx>
          <w:tblW w:w="10916" w:type="dxa"/>
          <w:tblInd w:w="-169" w:type="dxa"/>
          <w:tblCellMar>
            <w:top w:w="47" w:type="dxa"/>
            <w:left w:w="107" w:type="dxa"/>
            <w:right w:w="62" w:type="dxa"/>
          </w:tblCellMar>
          <w:tblLook w:val="04A0"/>
        </w:tblPrEx>
        <w:trPr>
          <w:trHeight w:val="699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4207A" w14:paraId="3D952FC4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4"/>
                <w:u w:val="none"/>
                <w:rtl w:val="0"/>
                <w:lang w:val="cy-GB"/>
              </w:rPr>
              <w:t>Gwybodaeth</w:t>
            </w:r>
            <w:r>
              <w:rPr>
                <w:b w:val="0"/>
                <w:color w:val="FFFFFF"/>
                <w:sz w:val="24"/>
                <w:u w:val="none"/>
                <w:rtl w:val="0"/>
                <w:lang w:val="cy-GB"/>
              </w:rPr>
              <w:t xml:space="preserve"> gefndirol</w:t>
            </w:r>
          </w:p>
          <w:p w:rsidR="0084207A" w14:paraId="1F563ABC" w14:textId="77777777">
            <w:pPr>
              <w:bidi w:val="0"/>
              <w:ind w:right="0"/>
              <w:jc w:val="left"/>
            </w:pPr>
            <w:r>
              <w:rPr>
                <w:b w:val="0"/>
                <w:color w:val="FFFFFF"/>
                <w:sz w:val="24"/>
                <w:u w:val="none"/>
                <w:rtl w:val="0"/>
                <w:lang w:val="cy-GB"/>
              </w:rPr>
              <w:t xml:space="preserve">  </w:t>
            </w:r>
          </w:p>
          <w:p w:rsidR="0084207A" w14:paraId="4A18118B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4"/>
                <w:u w:val="none"/>
                <w:rtl w:val="0"/>
                <w:lang w:val="cy-GB"/>
              </w:rPr>
              <w:t xml:space="preserve"> </w:t>
            </w:r>
          </w:p>
          <w:p w:rsidR="0084207A" w14:paraId="1865D3C5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4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1579F0FB" w14:textId="23B5A48B">
            <w:pPr>
              <w:numPr>
                <w:ilvl w:val="0"/>
                <w:numId w:val="1"/>
              </w:numPr>
              <w:bidi w:val="0"/>
              <w:spacing w:after="46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Fel aelod o dîm Rheoli Ariannol y swyddogaeth Gyllid, bydd deiliad y swydd yn un o ddau Bartner Busnes Cyllid Strategol sy'n gyfrifol am arwain cymorth rheoli ariannol ar gyfer y Cyfadrannau a'r Swyddogaethau Gwasanaeth Proffesiynol, gan sicrhau bod canlyniadau'n cyd-fynd â gweledigaeth strategol ac uchelgais y Brifysgol.  </w:t>
            </w:r>
          </w:p>
          <w:p w:rsidR="0084207A" w14:paraId="021E7A72" w14:textId="29A44983">
            <w:pPr>
              <w:numPr>
                <w:ilvl w:val="0"/>
                <w:numId w:val="1"/>
              </w:numPr>
              <w:bidi w:val="0"/>
              <w:spacing w:after="47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Drwy fod yn hynod weladwy ac yn fodel rôl ar gyfer arweinyddiaeth eithriadol, byddwch chi'n arwain swyddogaeth Cyfrifyddu Rheoli broffesiynol a dylanwadol, gan ddatblygu gallu a dealltwriaeth i ddiwallu anghenion y sefydliad. Byddwch yn deall yr amgylchedd busnes lleol a sefydliadol, gan nodi risgiau a chyfleoedd, darparu craffter ac atebion arloesol a chyd-weddu penderfyniadau ariannol strategol yn unol â hyn.  </w:t>
            </w:r>
          </w:p>
          <w:p w:rsidR="0084207A" w14:paraId="664C0FCC" w14:textId="1E7476D0">
            <w:pPr>
              <w:numPr>
                <w:ilvl w:val="0"/>
                <w:numId w:val="1"/>
              </w:numPr>
              <w:bidi w:val="0"/>
              <w:spacing w:after="4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>Bydd y swydd hollbwysig hon yn chwarae rôl allweddol wrth weithio gyda Chyfarwyddwyr y Gwasanaethau Proffesiynol a'u timau rheoli wrth ddatblygu a chyflwyno cynlluniau busnes a sicrhau cynllunio, rhagfynegi, adrodd a gwneud penderfyniadau llwyddiannus.</w:t>
            </w:r>
          </w:p>
          <w:p w:rsidR="0084207A" w14:paraId="0F0701A5" w14:textId="23301D79">
            <w:pPr>
              <w:numPr>
                <w:ilvl w:val="0"/>
                <w:numId w:val="1"/>
              </w:numPr>
              <w:bidi w:val="0"/>
              <w:spacing w:after="46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Gan weithredu ag ymdeimlad cryf o bwrpas, bydd yn defnyddio ei arbenigedd proffesiynol i gynghori a dylanwadu ar gydweithwyr yn hyderus i sicrhau darpariaeth gwybodaeth ariannol gyson a chywir. Bydd yn gwerthuso ei effaith ei hun yn barhaus er mwyn gwella fel gweithiwr proffesiynol ac ysgogi lefelau uchel o berfformiad.  </w:t>
            </w:r>
          </w:p>
          <w:p w:rsidR="0084207A" w14:paraId="1AD6DD14" w14:textId="7A39D0CF">
            <w:pPr>
              <w:numPr>
                <w:ilvl w:val="0"/>
                <w:numId w:val="1"/>
              </w:numPr>
              <w:bidi w:val="0"/>
              <w:spacing w:after="4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Bydd y Partner Busnes Cyllid Strategol yn gyfrifol am dîm o staff. Mae hyn yn cynnwys Partneriaid Busnes Ariannol a chyfrifyddion rheoli (y mae'r Partneriaid Busnes Cyllid yn rheolwyr llinell arnynt).  </w:t>
            </w:r>
          </w:p>
          <w:p w:rsidR="0084207A" w:rsidP="005C5C7C" w14:paraId="3FEBFC57" w14:textId="183DADBC">
            <w:pPr>
              <w:numPr>
                <w:ilvl w:val="0"/>
                <w:numId w:val="1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Bydd deiliad y swydd yn cydweithredu â rhanddeiliaid allweddol ledled y Brifysgol a'r tîm Rheoli Ariannol i sicrhau y darperir gwybodaeth a dealltwriaeth rheoli ariannol o safon i alluogi arweinwyr y Brifysgol i gynllunio, cyflawni a monitro eu gweithgareddau. </w:t>
            </w:r>
          </w:p>
        </w:tc>
      </w:tr>
      <w:tr w14:paraId="7409A33A" w14:textId="77777777">
        <w:tblPrEx>
          <w:tblW w:w="10916" w:type="dxa"/>
          <w:tblInd w:w="-169" w:type="dxa"/>
          <w:tblCellMar>
            <w:top w:w="47" w:type="dxa"/>
            <w:left w:w="107" w:type="dxa"/>
            <w:right w:w="62" w:type="dxa"/>
          </w:tblCellMar>
          <w:tblLook w:val="04A0"/>
        </w:tblPrEx>
        <w:trPr>
          <w:trHeight w:val="215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4207A" w14:paraId="39EDCA2E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4"/>
                <w:u w:val="none"/>
                <w:rtl w:val="0"/>
                <w:lang w:val="cy-GB"/>
              </w:rPr>
              <w:t>Prif Ddiben y Swydd</w:t>
            </w:r>
            <w:r>
              <w:rPr>
                <w:b w:val="0"/>
                <w:color w:val="FFFFFF"/>
                <w:sz w:val="24"/>
                <w:u w:val="none"/>
                <w:rtl w:val="0"/>
                <w:lang w:val="cy-GB"/>
              </w:rPr>
              <w:t xml:space="preserve"> </w:t>
            </w:r>
          </w:p>
          <w:p w:rsidR="0084207A" w14:paraId="727217EE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4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1E0D01C5" w14:textId="0830C03D">
            <w:pPr>
              <w:bidi w:val="0"/>
              <w:ind w:left="646"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>1.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rtl w:val="0"/>
                <w:lang w:val="cy-GB"/>
              </w:rPr>
              <w:t xml:space="preserve">   </w:t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>Bod yn gyfrifol am baratoi a darparu gwybodaeth rheoli ariannol o safon ar gyfer y Gwasanaethau Proffesiynol.  Gan weithio mewn partneriaeth ag uwch-arweinwyr y Brifysgol, uwch-gydweithwyr cyllid a rheolwyr perthnasol, bydd deiliad y swydd yn gyfrifol am ddarparu gwybodaeth am oblygiadau ariannol y gweithgareddau presennol a gweithgareddau arfaethedig yn y Gwasanaethau Proffesiynol, gan nodi risgiau a chyfleoedd a chefnogi gwneud penderfyniadau strategol.</w:t>
            </w:r>
          </w:p>
        </w:tc>
      </w:tr>
    </w:tbl>
    <w:p w:rsidR="0084207A" w14:paraId="30C7DEE8" w14:textId="77777777">
      <w:pPr>
        <w:bidi w:val="0"/>
        <w:ind w:left="-720" w:right="10149"/>
        <w:jc w:val="left"/>
      </w:pPr>
    </w:p>
    <w:tbl>
      <w:tblPr>
        <w:tblStyle w:val="TableGrid"/>
        <w:tblW w:w="10916" w:type="dxa"/>
        <w:tblInd w:w="-169" w:type="dxa"/>
        <w:tblCellMar>
          <w:top w:w="47" w:type="dxa"/>
          <w:left w:w="107" w:type="dxa"/>
          <w:right w:w="58" w:type="dxa"/>
        </w:tblCellMar>
        <w:tblLook w:val="04A0"/>
      </w:tblPr>
      <w:tblGrid>
        <w:gridCol w:w="2549"/>
        <w:gridCol w:w="8367"/>
      </w:tblGrid>
      <w:tr w14:paraId="1A65F597" w14:textId="77777777">
        <w:tblPrEx>
          <w:tblW w:w="10916" w:type="dxa"/>
          <w:tblInd w:w="-169" w:type="dxa"/>
          <w:tblCellMar>
            <w:top w:w="47" w:type="dxa"/>
            <w:left w:w="107" w:type="dxa"/>
            <w:right w:w="58" w:type="dxa"/>
          </w:tblCellMar>
          <w:tblLook w:val="04A0"/>
        </w:tblPrEx>
        <w:trPr>
          <w:trHeight w:val="1041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4207A" w14:paraId="7EBF476A" w14:textId="77777777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0B23A53F" w14:textId="19D60F3E">
            <w:pPr>
              <w:numPr>
                <w:ilvl w:val="0"/>
                <w:numId w:val="2"/>
              </w:numPr>
              <w:bidi w:val="0"/>
              <w:spacing w:after="3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Bod yn gyfrifol am nodi anghenion rheoli ariannol y Gwasanaethau Proffesiynol. Bod yn atebol am ddatblygu a chytuno ar gynlluniau busnes sy'n cwmpasu cyfnod cynllunio hir a gosod safonau fel y prif weithiwr cyllid a fydd yn sicrhau bod canlyniadau ariannol yn cael eu cyflawni mewn da bryd i'r lefel angenrheidiol ac yn galluogi'r Brifysgol i gyflawni ei chynllun busnes a'i hamcanion ariannol strategol.  </w:t>
            </w:r>
          </w:p>
          <w:p w:rsidR="0084207A" w14:paraId="71871F8D" w14:textId="7E752B8B">
            <w:pPr>
              <w:numPr>
                <w:ilvl w:val="0"/>
                <w:numId w:val="2"/>
              </w:numPr>
              <w:bidi w:val="0"/>
              <w:spacing w:after="3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Bod yn atebol am ganlyniadau ariannol strategol y Gwasanaethau Proffesiynol, gan ymdrin ag uwch-reolwyr nad ydynt yn arbenigwyr cyllid a gweithio'n agos gyda chydweithwyr cyllid eraill i ddatrys problemau sy’n effeithio ar y Brifysgol gyfan.  </w:t>
            </w:r>
          </w:p>
          <w:p w:rsidR="0084207A" w14:paraId="67D250DE" w14:textId="6E78CDA1">
            <w:pPr>
              <w:numPr>
                <w:ilvl w:val="0"/>
                <w:numId w:val="2"/>
              </w:numPr>
              <w:bidi w:val="0"/>
              <w:spacing w:after="3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Meithrin a chynnal perthnasoedd dylanwadol ag uwch-randdeiliaid ledled y Brifysgol i feithrin gwybodaeth am gynlluniau presennol a chynlluniau arfaethedig y gwasanaethau proffesiynol a sut maent yn cyfrannu at brosiectau a mentrau strategol ehangach y Brifysgol, nodi'r risgiau a'r cyfleoedd a deall yr effaith ariannol. </w:t>
            </w:r>
          </w:p>
          <w:p w:rsidR="0084207A" w14:paraId="0A753D2D" w14:textId="3C9BCD87">
            <w:pPr>
              <w:numPr>
                <w:ilvl w:val="0"/>
                <w:numId w:val="2"/>
              </w:numPr>
              <w:bidi w:val="0"/>
              <w:spacing w:after="35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Bod yn gyfrifol am gydweithio â chydweithwyr ledled yr Adran Gyllid a'r Brifysgol gan ddefnyddio sgiliau arweinyddiaeth i ddatblygu gwybodaeth a rennir, atebion integredig ac arloesol i heriau a gweithgareddau ariannol fel rhan o gynllun a strategaeth y sefydliad.  </w:t>
            </w:r>
          </w:p>
          <w:p w:rsidR="0084207A" w14:paraId="4EB8A9BC" w14:textId="6C0C28F9">
            <w:pPr>
              <w:numPr>
                <w:ilvl w:val="0"/>
                <w:numId w:val="2"/>
              </w:numPr>
              <w:bidi w:val="0"/>
              <w:spacing w:after="3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>Bod yn fodel rôl ar gyfer ymagwedd gwella parhaus sy'n canolbwyntio ar weithgareddau sy'n ychwanegu gwerth, gan ddefnyddio technoleg yn y ffordd orau i ddarparu gwybodaeth ystyrlon am reoli ariannol ac anariannol sy'n helpu cydweithwyr i gyflawni eu cynlluniau.</w:t>
            </w:r>
          </w:p>
          <w:p w:rsidR="0084207A" w14:paraId="1D546897" w14:textId="743CB61B">
            <w:pPr>
              <w:numPr>
                <w:ilvl w:val="0"/>
                <w:numId w:val="2"/>
              </w:numPr>
              <w:bidi w:val="0"/>
              <w:spacing w:after="3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Ar y cyd â chydweithwyr cyllid, bydd deiliad y swydd yn ceisio darparu ymagweddau arloesol ac effeithlon sy'n arwain at berfformiad uchel drwy gydol yr adran sy'n cefnogi'r gwaith o wireddu gweledigaeth strategol y Brifysgol.  </w:t>
            </w:r>
          </w:p>
          <w:p w:rsidR="0084207A" w14:paraId="4A3D33C9" w14:textId="1D17E8E6">
            <w:pPr>
              <w:numPr>
                <w:ilvl w:val="0"/>
                <w:numId w:val="2"/>
              </w:numPr>
              <w:bidi w:val="0"/>
              <w:spacing w:after="35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Bod yn berson sy'n edrych tuag allan ac sy'n canolbwyntio ar y dyfodol, gan graffu ar y gorwel a defnyddio rhwydweithiau proffesiynol i feincnodi ac ymchwilio i dueddiadau ac ymagweddau arloesol a nodi arferion gorau. Mynd ati'n rhagweithiol i chwilio am gyfleoedd a fydd yn helpu i wella cynaliadwyedd ariannol y Brifysgol. </w:t>
            </w:r>
          </w:p>
          <w:p w:rsidR="0084207A" w14:paraId="28F87213" w14:textId="77777777">
            <w:pPr>
              <w:numPr>
                <w:ilvl w:val="0"/>
                <w:numId w:val="2"/>
              </w:numPr>
              <w:bidi w:val="0"/>
              <w:spacing w:after="3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Cyflawni canlyniadau llwyddiannus drwy bobl, gan gefnogi, datblygu a herio timau i lwyddo. Bod yn atebol am feithrin diwylliant sy'n ysgogi pobl eraill i fod yn arloesol a chanolbwyntio ar ganlyniadau ac i weithredu i fwyafu llwyddiant yr adran a'r Brifysgol. </w:t>
            </w:r>
          </w:p>
          <w:p w:rsidR="0084207A" w14:paraId="5E3D0463" w14:textId="77777777">
            <w:pPr>
              <w:numPr>
                <w:ilvl w:val="0"/>
                <w:numId w:val="2"/>
              </w:numPr>
              <w:bidi w:val="0"/>
              <w:spacing w:after="36" w:line="237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Cymryd rhan mewn hyfforddiant a gweithgareddau meithrin gwybodaeth sy'n gysylltiedig â chyllid i gynyddu sgiliau a gallu rheolwyr a rhanddeiliaid eraill fel y bo'n briodol.  </w:t>
            </w:r>
          </w:p>
          <w:p w:rsidR="0084207A" w14:paraId="65DE40B9" w14:textId="77777777">
            <w:pPr>
              <w:numPr>
                <w:ilvl w:val="0"/>
                <w:numId w:val="2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Dirprwyo ar gyfer y Cyfarwyddwr Cysylltiol Rheoli ac Adrodd Ariannol yn ôl yr angen. </w:t>
            </w:r>
          </w:p>
        </w:tc>
      </w:tr>
      <w:tr w14:paraId="7D058C7A" w14:textId="77777777">
        <w:tblPrEx>
          <w:tblW w:w="10916" w:type="dxa"/>
          <w:tblInd w:w="-169" w:type="dxa"/>
          <w:tblCellMar>
            <w:top w:w="47" w:type="dxa"/>
            <w:left w:w="107" w:type="dxa"/>
            <w:right w:w="58" w:type="dxa"/>
          </w:tblCellMar>
          <w:tblLook w:val="04A0"/>
        </w:tblPrEx>
        <w:trPr>
          <w:trHeight w:val="430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4207A" w14:paraId="548B6969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4"/>
                <w:u w:val="none"/>
                <w:rtl w:val="0"/>
                <w:lang w:val="cy-GB"/>
              </w:rPr>
              <w:t>Dyletswyddau Cyffredinol</w:t>
            </w:r>
            <w:r>
              <w:rPr>
                <w:b w:val="0"/>
                <w:color w:val="FFFFFF"/>
                <w:sz w:val="24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0357CCE5" w14:textId="77777777">
            <w:pPr>
              <w:numPr>
                <w:ilvl w:val="0"/>
                <w:numId w:val="3"/>
              </w:numPr>
              <w:bidi w:val="0"/>
              <w:spacing w:after="31" w:line="239" w:lineRule="auto"/>
              <w:ind w:right="0" w:hanging="365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Cyfrannu'n llawn at bolisïau Galluogi Perfformiad ac Iaith Gymraeg y Brifysgol. </w:t>
            </w:r>
          </w:p>
          <w:p w:rsidR="0084207A" w14:paraId="5A5C284F" w14:textId="77777777">
            <w:pPr>
              <w:numPr>
                <w:ilvl w:val="0"/>
                <w:numId w:val="3"/>
              </w:numPr>
              <w:bidi w:val="0"/>
              <w:spacing w:after="34" w:line="239" w:lineRule="auto"/>
              <w:ind w:right="0" w:hanging="365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Hyrwyddo cydraddoldeb ac amrywiaeth mewn arferion gweithio a chynnal perthnasoedd gweithio cadarnhaol. </w:t>
            </w:r>
          </w:p>
          <w:p w:rsidR="0084207A" w14:paraId="1C83449B" w14:textId="77777777">
            <w:pPr>
              <w:numPr>
                <w:ilvl w:val="0"/>
                <w:numId w:val="3"/>
              </w:numPr>
              <w:bidi w:val="0"/>
              <w:spacing w:after="34" w:line="239" w:lineRule="auto"/>
              <w:ind w:right="0" w:hanging="365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Arwain wrth wella perfformiad iechyd a diogelwch yn barhaus drwy ddealltwriaeth dda o'r proffil risg a thrwy ddatblygu diwylliant cadarnhaol o ran iechyd a diogelwch.  </w:t>
            </w:r>
          </w:p>
          <w:p w:rsidR="0084207A" w14:paraId="72EBA2FB" w14:textId="77777777">
            <w:pPr>
              <w:numPr>
                <w:ilvl w:val="0"/>
                <w:numId w:val="3"/>
              </w:numPr>
              <w:bidi w:val="0"/>
              <w:spacing w:after="34" w:line="239" w:lineRule="auto"/>
              <w:ind w:right="0" w:hanging="365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Unrhyw ddyletswyddau eraill yn unol â chyfarwyddyd y Cyfarwyddwr Cysylltiol Rheoli ac Adrodd Ariannol neu ei gynrychiolydd enwebedig, y gellir eu disgwyl o fewn diffiniad y radd. </w:t>
            </w:r>
          </w:p>
          <w:p w:rsidR="0084207A" w14:paraId="54D86B9F" w14:textId="77777777">
            <w:pPr>
              <w:numPr>
                <w:ilvl w:val="0"/>
                <w:numId w:val="3"/>
              </w:numPr>
              <w:bidi w:val="0"/>
              <w:spacing w:after="31" w:line="239" w:lineRule="auto"/>
              <w:ind w:right="0" w:hanging="365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Sicrhau bod rheoli risg yn rhan annatod o'ch gweithgareddau beunyddiol i sicrhau bod arferion gwaith yn cydymffurfio â Pholisi Rheoli Risg y Brifysgol. </w:t>
            </w:r>
          </w:p>
          <w:p w:rsidR="0084207A" w14:paraId="0DA59718" w14:textId="77777777">
            <w:pPr>
              <w:numPr>
                <w:ilvl w:val="0"/>
                <w:numId w:val="3"/>
              </w:numPr>
              <w:bidi w:val="0"/>
              <w:spacing w:after="34" w:line="239" w:lineRule="auto"/>
              <w:ind w:right="0" w:hanging="365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Ceisio a darparu adborth a gweithredu arno i hwyluso gwelliant, gan gymryd cyfrifoldeb am eich datblygiad proffesiynol parhaus eich hun. </w:t>
            </w:r>
          </w:p>
          <w:p w:rsidR="0084207A" w14:paraId="24A22F83" w14:textId="389B8496">
            <w:pPr>
              <w:numPr>
                <w:ilvl w:val="0"/>
                <w:numId w:val="3"/>
              </w:numPr>
              <w:bidi w:val="0"/>
              <w:ind w:right="0" w:hanging="365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>Fel adran sy'n perfformio'n uchel, mae'r Adran Gyllid yn gwella'n gyson, a disgwylir i'r holl weithwyr cyllid proffesiynol ymgymryd â rolau amgen mewn meysydd eraill o'r adran Gyllid neu'r Brifysgol yn ehangach er twf personol a phroffesiynol neu i ddiwallu anghenion gweithredol.</w:t>
            </w:r>
          </w:p>
        </w:tc>
      </w:tr>
    </w:tbl>
    <w:p w:rsidR="0084207A" w14:paraId="58EB26FE" w14:textId="77777777">
      <w:pPr>
        <w:bidi w:val="0"/>
        <w:ind w:left="-720" w:right="10149"/>
        <w:jc w:val="left"/>
      </w:pPr>
    </w:p>
    <w:tbl>
      <w:tblPr>
        <w:tblStyle w:val="TableGrid"/>
        <w:tblW w:w="10916" w:type="dxa"/>
        <w:tblInd w:w="-169" w:type="dxa"/>
        <w:tblCellMar>
          <w:top w:w="47" w:type="dxa"/>
          <w:left w:w="107" w:type="dxa"/>
          <w:right w:w="58" w:type="dxa"/>
        </w:tblCellMar>
        <w:tblLook w:val="04A0"/>
      </w:tblPr>
      <w:tblGrid>
        <w:gridCol w:w="2549"/>
        <w:gridCol w:w="8367"/>
      </w:tblGrid>
      <w:tr w14:paraId="127ACD47" w14:textId="77777777">
        <w:tblPrEx>
          <w:tblW w:w="10916" w:type="dxa"/>
          <w:tblInd w:w="-169" w:type="dxa"/>
          <w:tblCellMar>
            <w:top w:w="47" w:type="dxa"/>
            <w:left w:w="107" w:type="dxa"/>
            <w:right w:w="58" w:type="dxa"/>
          </w:tblCellMar>
          <w:tblLook w:val="04A0"/>
        </w:tblPrEx>
        <w:trPr>
          <w:trHeight w:val="81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4207A" w14:paraId="5043D615" w14:textId="77777777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5578CE7A" w14:textId="77777777">
            <w:pPr>
              <w:bidi w:val="0"/>
              <w:spacing w:line="239" w:lineRule="auto"/>
              <w:ind w:left="778" w:right="0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1695F8E9" w14:textId="77777777">
            <w:pPr>
              <w:bidi w:val="0"/>
              <w:ind w:left="778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</w:tc>
      </w:tr>
      <w:tr w14:paraId="146F1EBD" w14:textId="77777777">
        <w:tblPrEx>
          <w:tblW w:w="10916" w:type="dxa"/>
          <w:tblInd w:w="-169" w:type="dxa"/>
          <w:tblCellMar>
            <w:top w:w="47" w:type="dxa"/>
            <w:left w:w="107" w:type="dxa"/>
            <w:right w:w="58" w:type="dxa"/>
          </w:tblCellMar>
          <w:tblLook w:val="04A0"/>
        </w:tblPrEx>
        <w:trPr>
          <w:trHeight w:val="591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4207A" w14:paraId="0C21CCFA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4"/>
                <w:u w:val="none"/>
                <w:rtl w:val="0"/>
                <w:lang w:val="cy-GB"/>
              </w:rPr>
              <w:t>Gwerthoedd y Gwasanaethau Proffesiynol</w:t>
            </w:r>
            <w:r>
              <w:rPr>
                <w:b w:val="0"/>
                <w:color w:val="FFFFFF"/>
                <w:sz w:val="24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07C13E6F" w14:textId="77777777">
            <w:pPr>
              <w:bidi w:val="0"/>
              <w:spacing w:line="239" w:lineRule="auto"/>
              <w:ind w:left="2" w:right="46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Mae’r holl feysydd Gwasanaethau Proffesiynol ym Mhrifysgol Abertawe yn gweithredu yn ôl cyfres ddiffiniedig o Werthoedd Craidd – </w:t>
            </w:r>
            <w:r>
              <w:fldChar w:fldCharType="begin"/>
            </w:r>
            <w:r>
              <w:instrText xml:space="preserve"> HYPERLINK "http://www.swansea.ac.uk/the-university/world-class/values/professional-services-values/" </w:instrText>
            </w:r>
            <w:r>
              <w:fldChar w:fldCharType="separate"/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>
              <w:instrText xml:space="preserve"> HYPERLINK "http://www.swansea.ac.uk/the-university/world-class/values/professional-services-values/" </w:instrText>
            </w:r>
            <w:r>
              <w:fldChar w:fldCharType="separate"/>
            </w:r>
            <w:r>
              <w:rPr>
                <w:b w:val="0"/>
                <w:color w:val="0000FF"/>
                <w:sz w:val="22"/>
                <w:u w:val="none" w:color="0000FF"/>
                <w:rtl w:val="0"/>
                <w:lang w:val="cy-GB"/>
              </w:rPr>
              <w:t>Gwerthoedd y Gwasanaethau Proffesiynol</w:t>
            </w:r>
            <w:r>
              <w:fldChar w:fldCharType="end"/>
            </w:r>
            <w:r>
              <w:fldChar w:fldCharType="begin"/>
            </w:r>
            <w:r>
              <w:instrText xml:space="preserve"> HYPERLINK "http://www.swansea.ac.uk/the-university/world-class/values/professional-services-values/" </w:instrText>
            </w:r>
            <w:r>
              <w:fldChar w:fldCharType="separate"/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  <w:r>
              <w:fldChar w:fldCharType="end"/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a disgwylir y gall pawb ddangos ymrwymiad i’r gwerthoedd hyn o'r adeg cyflwyno cais am swydd i gyflawni eu rolau o ddydd i ddydd. Mae ymrwymiad i'n gwerthoedd ym Mhrifysgol Abertawe yn ein cefnogi wrth hyrwyddo cydraddoldeb ac wrth werthfawrogi amrywiaeth er mwyn defnyddio'r holl ddoniau sydd gennym.  </w:t>
            </w:r>
          </w:p>
          <w:p w:rsidR="0084207A" w14:paraId="1B84D0DD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514D6C06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Rydym yn Broffesiynol </w:t>
            </w:r>
          </w:p>
          <w:p w:rsidR="0084207A" w14:paraId="223615CC" w14:textId="77777777">
            <w:pPr>
              <w:bidi w:val="0"/>
              <w:spacing w:line="239" w:lineRule="auto"/>
              <w:ind w:left="2" w:right="0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Rydym yn ymfalchïo mewn defnyddio ein gwybodaeth, ein sgiliau, ein creadigrwydd, ein gonestrwydd a’n doethineb i ddarparu gwasanaethau arloesol, effeithiol ac effeithlon ynghyd ag atebion o safon ardderchog. </w:t>
            </w:r>
          </w:p>
          <w:p w:rsidR="0084207A" w14:paraId="0FEEF101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5CA06830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>Rydym yn Cydweithio</w:t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      </w:t>
            </w:r>
          </w:p>
          <w:p w:rsidR="0084207A" w14:paraId="10C9D574" w14:textId="77777777">
            <w:pPr>
              <w:bidi w:val="0"/>
              <w:spacing w:line="240" w:lineRule="auto"/>
              <w:ind w:left="2" w:right="51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Rydym yn ymfalchïo mewn amgylchedd gweithio rhagweithiol a chydweithredol o gydraddoldeb, ymddiriedaeth, parch, cydweithio a her, i ddarparu gwasanaethau sy'n ceisio rhagori ar anghenion a disgwyliadau cwsmeriaid. </w:t>
            </w:r>
          </w:p>
          <w:p w:rsidR="0084207A" w14:paraId="2A0E78B7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0839D974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Rydym yn Ofalgar </w:t>
            </w:r>
          </w:p>
          <w:p w:rsidR="0084207A" w14:paraId="2E57E9DE" w14:textId="77777777">
            <w:pPr>
              <w:bidi w:val="0"/>
              <w:spacing w:line="239" w:lineRule="auto"/>
              <w:ind w:left="2" w:right="49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Rydym yn cymryd cyfrifoldeb am wrando ar ein myfyrwyr, ein cydweithwyr, ein partneriaid allanol a'r cyhoedd, eu deall ac ymateb yn hyblyg iddynt, fel bod pob cysylltiad rhyngddyn nhw a ni yn brofiad personol a chadarnhaol. </w:t>
            </w:r>
          </w:p>
          <w:p w:rsidR="0084207A" w14:paraId="7DB3C25C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74344605" w14:textId="77777777">
            <w:pPr>
              <w:bidi w:val="0"/>
              <w:ind w:left="2" w:right="0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Mae ymrwymiad i'n gwerthoedd ym Mhrifysgol Abertawe yn ein cefnogi wrth hyrwyddo cydraddoldeb ac wrth werthfawrogi amrywiaeth er mwyn defnyddio'r holl ddoniau sydd gennym. </w:t>
            </w:r>
          </w:p>
        </w:tc>
      </w:tr>
      <w:tr w14:paraId="7F7A5D67" w14:textId="77777777">
        <w:tblPrEx>
          <w:tblW w:w="10916" w:type="dxa"/>
          <w:tblInd w:w="-169" w:type="dxa"/>
          <w:tblCellMar>
            <w:top w:w="47" w:type="dxa"/>
            <w:left w:w="107" w:type="dxa"/>
            <w:right w:w="58" w:type="dxa"/>
          </w:tblCellMar>
          <w:tblLook w:val="04A0"/>
        </w:tblPrEx>
        <w:trPr>
          <w:trHeight w:val="796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4207A" w14:paraId="05FAE1F3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4"/>
                <w:u w:val="none"/>
                <w:rtl w:val="0"/>
                <w:lang w:val="cy-GB"/>
              </w:rPr>
              <w:t xml:space="preserve">Manyleb Person </w:t>
            </w:r>
          </w:p>
          <w:p w:rsidR="0084207A" w14:paraId="04BADDFB" w14:textId="77777777">
            <w:pPr>
              <w:bidi w:val="0"/>
              <w:ind w:right="0"/>
              <w:jc w:val="left"/>
            </w:pPr>
            <w:r>
              <w:rPr>
                <w:b w:val="0"/>
                <w:color w:val="FFFFFF"/>
                <w:sz w:val="24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0FE28A3A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single"/>
                <w:rtl w:val="0"/>
                <w:lang w:val="cy-GB"/>
              </w:rPr>
              <w:t>Meini Prawf Hanfodol: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00DD94B6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4F9EC217" w14:textId="77777777">
            <w:pPr>
              <w:bidi w:val="0"/>
              <w:spacing w:after="21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Gwerthoedd Arweinyddiaeth: </w:t>
            </w:r>
          </w:p>
          <w:p w:rsidR="0084207A" w14:paraId="1888BA23" w14:textId="77777777">
            <w:pPr>
              <w:numPr>
                <w:ilvl w:val="0"/>
                <w:numId w:val="4"/>
              </w:numPr>
              <w:bidi w:val="0"/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amlwg o greu diwylliant sy'n cyflawni canlyniadau llwyddiannus trwy bobl, gan ddatblygu a herio timau i lwyddo ac ymfalchïo mewn darparu gwasanaethau ac atebion proffesiynol.  </w:t>
            </w:r>
          </w:p>
          <w:p w:rsidR="0084207A" w14:paraId="50597E1F" w14:textId="77777777">
            <w:pPr>
              <w:numPr>
                <w:ilvl w:val="0"/>
                <w:numId w:val="4"/>
              </w:numPr>
              <w:bidi w:val="0"/>
              <w:spacing w:after="46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Y gallu i rymuso timau i weithio gyda’i gilydd ac ar draws swyddogaethau i gyflawni canlyniadau llwyddiannus sy’n rhagori ar anghenion a disgwyliadau cwsmeriaid, a chreu amgylcheddau sy’n dangos cydraddoldeb ac yn meithrin ymddiriedaeth, parch a her.  </w:t>
            </w:r>
          </w:p>
          <w:p w:rsidR="0084207A" w14:paraId="144847F3" w14:textId="77777777">
            <w:pPr>
              <w:numPr>
                <w:ilvl w:val="0"/>
                <w:numId w:val="4"/>
              </w:numPr>
              <w:bidi w:val="0"/>
              <w:spacing w:after="20" w:line="238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Profiad o greu amgylcheddau sy’n nodi ac yn deall anghenion y cwsmeriaid, gan roi blaenoriaeth i'w diwallu, ac o ysgogi ac ysbrydoli timau i ddarparu’r safonau uchaf o ofal personol. </w:t>
            </w:r>
          </w:p>
          <w:p w:rsidR="0084207A" w14:paraId="33FD0334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4"/>
                <w:u w:val="none"/>
                <w:rtl w:val="0"/>
                <w:lang w:val="cy-GB"/>
              </w:rPr>
              <w:t xml:space="preserve"> </w:t>
            </w:r>
          </w:p>
          <w:p w:rsidR="0084207A" w14:paraId="0C70B823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>Côd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Moeseg:</w:t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  <w:r>
              <w:rPr>
                <w:rFonts w:ascii="Segoe UI" w:eastAsia="Segoe UI" w:hAnsi="Segoe UI" w:cs="Segoe UI"/>
                <w:b w:val="0"/>
                <w:sz w:val="18"/>
                <w:u w:val="none"/>
                <w:rtl w:val="0"/>
                <w:lang w:val="cy-GB"/>
              </w:rPr>
              <w:t xml:space="preserve"> </w:t>
            </w:r>
          </w:p>
          <w:p w:rsidR="0084207A" w14:paraId="5B54CCD0" w14:textId="77777777">
            <w:pPr>
              <w:bidi w:val="0"/>
              <w:spacing w:after="46" w:line="240" w:lineRule="auto"/>
              <w:ind w:left="2" w:right="0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Mae'r egwyddorion yn seiliedig ar y Côd Moeseg Rhyngwladol ar gyfer Cyfrifyddion Proffesiynol ac mae'n amlinellu'r ymddygiadau a ddisgwylir gan gyfrifydd proffesiynol. </w:t>
            </w:r>
            <w:r>
              <w:rPr>
                <w:rFonts w:ascii="Segoe UI" w:eastAsia="Segoe UI" w:hAnsi="Segoe UI" w:cs="Segoe UI"/>
                <w:b w:val="0"/>
                <w:sz w:val="18"/>
                <w:u w:val="none"/>
                <w:rtl w:val="0"/>
                <w:lang w:val="cy-GB"/>
              </w:rPr>
              <w:t xml:space="preserve"> </w:t>
            </w:r>
          </w:p>
          <w:p w:rsidR="0084207A" w14:paraId="5F4226F2" w14:textId="77777777">
            <w:pPr>
              <w:numPr>
                <w:ilvl w:val="0"/>
                <w:numId w:val="4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Uniondeb – bod yn ddiffuant ac yn onest.  </w:t>
            </w:r>
          </w:p>
          <w:p w:rsidR="0084207A" w14:paraId="07DCF486" w14:textId="77777777">
            <w:pPr>
              <w:numPr>
                <w:ilvl w:val="0"/>
                <w:numId w:val="4"/>
              </w:numPr>
              <w:bidi w:val="0"/>
              <w:spacing w:after="43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Gwrthrychedd – peidio â pheryglu penderfyniadau oherwydd rhagfarn, gwrthdaro buddiannau neu ddylanwad gormodol.  </w:t>
            </w:r>
          </w:p>
          <w:p w:rsidR="0084207A" w14:paraId="429D6DA7" w14:textId="77777777">
            <w:pPr>
              <w:numPr>
                <w:ilvl w:val="0"/>
                <w:numId w:val="4"/>
              </w:numPr>
              <w:bidi w:val="0"/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Cymhwysedd Proffesiynol a Gofal Dyladwy – ennill a chynnal gwybodaeth a sgiliau proffesiynol, a gweithredu'n ddiwyd.  </w:t>
            </w:r>
          </w:p>
          <w:p w:rsidR="0084207A" w14:paraId="2C84899E" w14:textId="77777777">
            <w:pPr>
              <w:numPr>
                <w:ilvl w:val="0"/>
                <w:numId w:val="4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Cyfrinachedd – parchu cyfrinachedd yr wybodaeth sy’n cael ei darparu i chi.  </w:t>
            </w:r>
          </w:p>
          <w:p w:rsidR="0084207A" w14:paraId="73A04617" w14:textId="77777777">
            <w:pPr>
              <w:numPr>
                <w:ilvl w:val="0"/>
                <w:numId w:val="4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Ymddygiad proffesiynol – cydymffurfio â deddfau a rheoliadau perthnasol.  </w:t>
            </w:r>
          </w:p>
          <w:p w:rsidR="0084207A" w14:paraId="66ADDC6F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4"/>
                <w:u w:val="none"/>
                <w:rtl w:val="0"/>
                <w:lang w:val="cy-GB"/>
              </w:rPr>
              <w:t xml:space="preserve">  </w:t>
            </w:r>
          </w:p>
          <w:p w:rsidR="0084207A" w14:paraId="36EE86BC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77B3B029" w14:textId="77777777">
            <w:pPr>
              <w:bidi w:val="0"/>
              <w:spacing w:after="21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Cymhwyster:   </w:t>
            </w:r>
          </w:p>
          <w:p w:rsidR="0084207A" w14:paraId="437A1B3E" w14:textId="77777777">
            <w:pPr>
              <w:numPr>
                <w:ilvl w:val="0"/>
                <w:numId w:val="4"/>
              </w:numPr>
              <w:bidi w:val="0"/>
              <w:spacing w:after="46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>Cymhwyster cyfrifyddu proffesiynol gydag un o'r cyrff cyfrifyddu sy’n aelod o'r CCAB (Pwyllgor Ymgynghorol Cyrff Cyfrifyddiaeth) e.e. ACCA, ICAEW, CIMA.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3E73E739" w14:textId="77777777">
            <w:pPr>
              <w:numPr>
                <w:ilvl w:val="0"/>
                <w:numId w:val="4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O leiaf bum mlynedd o brofiad ar ôl ennill y cymhwyster. 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</w:tc>
      </w:tr>
    </w:tbl>
    <w:p w:rsidR="0084207A" w14:paraId="145E479C" w14:textId="77777777">
      <w:pPr>
        <w:bidi w:val="0"/>
        <w:ind w:left="-720" w:right="10149"/>
        <w:jc w:val="left"/>
      </w:pPr>
    </w:p>
    <w:tbl>
      <w:tblPr>
        <w:tblStyle w:val="TableGrid"/>
        <w:tblW w:w="10916" w:type="dxa"/>
        <w:tblInd w:w="-169" w:type="dxa"/>
        <w:tblCellMar>
          <w:top w:w="46" w:type="dxa"/>
          <w:left w:w="107" w:type="dxa"/>
          <w:right w:w="58" w:type="dxa"/>
        </w:tblCellMar>
        <w:tblLook w:val="04A0"/>
      </w:tblPr>
      <w:tblGrid>
        <w:gridCol w:w="2549"/>
        <w:gridCol w:w="8367"/>
      </w:tblGrid>
      <w:tr w14:paraId="561D8272" w14:textId="77777777">
        <w:tblPrEx>
          <w:tblW w:w="10916" w:type="dxa"/>
          <w:tblInd w:w="-169" w:type="dxa"/>
          <w:tblCellMar>
            <w:top w:w="46" w:type="dxa"/>
            <w:left w:w="107" w:type="dxa"/>
            <w:right w:w="58" w:type="dxa"/>
          </w:tblCellMar>
          <w:tblLook w:val="04A0"/>
        </w:tblPrEx>
        <w:trPr>
          <w:trHeight w:val="146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4207A" w14:paraId="7FEDE3A4" w14:textId="77777777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6442FEB7" w14:textId="77777777">
            <w:pPr>
              <w:bidi w:val="0"/>
              <w:ind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7932A14C" w14:textId="77777777">
            <w:pPr>
              <w:bidi w:val="0"/>
              <w:spacing w:after="24"/>
              <w:ind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>Profiad:</w:t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 </w:t>
            </w:r>
          </w:p>
          <w:p w:rsidR="0084207A" w14:paraId="2662D340" w14:textId="5EACAE9C">
            <w:pPr>
              <w:numPr>
                <w:ilvl w:val="0"/>
                <w:numId w:val="5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Profiad o weithio mewn rôl broffesiynol ar lefel uwch mewn sefydliad cymhleth.  </w:t>
            </w:r>
          </w:p>
          <w:p w:rsidR="0084207A" w14:paraId="384F14CB" w14:textId="18CE2A5B">
            <w:pPr>
              <w:numPr>
                <w:ilvl w:val="0"/>
                <w:numId w:val="5"/>
              </w:numPr>
              <w:bidi w:val="0"/>
              <w:spacing w:after="47" w:line="238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arweinyddiaeth lwyddiannus ym maes cyllid, gan ddatblygu a chyflwyno gwybodaeth ac atebion ariannol strategol a dylanwadu ar randdeiliaid allweddol wrth iddynt gyflawni eu cynlluniau busnes. </w:t>
            </w:r>
          </w:p>
          <w:p w:rsidR="0084207A" w14:paraId="4CDD81B8" w14:textId="77777777">
            <w:pPr>
              <w:numPr>
                <w:ilvl w:val="0"/>
                <w:numId w:val="5"/>
              </w:numPr>
              <w:bidi w:val="0"/>
              <w:spacing w:after="46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arwain ac ysgogi newid sylweddol a'i roi ar waith drwy bobl, gan eu galluogi i berfformio'n effeithiol. Bod yn ardderchog wrth gynllunio, trefnu, blaenoriaethu a mabwysiadu ymagwedd ragweithiol at gyflawni canlyniadau. 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68C63EBE" w14:textId="1521367C">
            <w:pPr>
              <w:numPr>
                <w:ilvl w:val="0"/>
                <w:numId w:val="5"/>
              </w:numPr>
              <w:bidi w:val="0"/>
              <w:spacing w:after="43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ddefnyddio sgiliau dylanwadu i sicrhau bod atebion sydd wedi'u dylunio i hwyluso nodau ariannol strategol y Brifysgol yn cael eu rhoi ar waith yn llwyddiannus. </w:t>
            </w:r>
          </w:p>
          <w:p w:rsidR="0084207A" w14:paraId="1861E321" w14:textId="4F6D4425">
            <w:pPr>
              <w:numPr>
                <w:ilvl w:val="0"/>
                <w:numId w:val="5"/>
              </w:numPr>
              <w:bidi w:val="0"/>
              <w:spacing w:after="46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Profiad o fod yn fodel rôl ar gyfer ymddygiadau arweinyddiaeth ar lefel uwch, gan ddangos dewrder a'r hyder i leisio barn yn fedrus a herio pobl eraill, gan ddefnyddio arbenigedd proffesiynol. 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7E53363C" w14:textId="77777777">
            <w:pPr>
              <w:numPr>
                <w:ilvl w:val="0"/>
                <w:numId w:val="5"/>
              </w:numPr>
              <w:bidi w:val="0"/>
              <w:spacing w:after="43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brofiad o ddatblygiad proffesiynol parhaus, gan gymryd cyfrifoldeb personol am geisio adborth a gweithredu arno i ddysgu a datblygu fel gweithiwr proffesiynol. 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5954A66A" w14:textId="3554D29C">
            <w:pPr>
              <w:numPr>
                <w:ilvl w:val="0"/>
                <w:numId w:val="5"/>
              </w:numPr>
              <w:bidi w:val="0"/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gymhwyso egwyddorion gwelliant parhaus a defnyddio dangosyddion perfformiad allweddol ystyrlon ynghylch pobl i adolygu perfformiad. 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1F810BD9" w14:textId="77777777">
            <w:pPr>
              <w:numPr>
                <w:ilvl w:val="0"/>
                <w:numId w:val="5"/>
              </w:numPr>
              <w:bidi w:val="0"/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ddefnyddio dull hyfforddi o arweinyddiaeth i feithrin gallu ac ysgogi perfformiad. </w:t>
            </w:r>
          </w:p>
          <w:p w:rsidR="0084207A" w14:paraId="34B0476B" w14:textId="77777777">
            <w:pPr>
              <w:numPr>
                <w:ilvl w:val="0"/>
                <w:numId w:val="5"/>
              </w:numPr>
              <w:bidi w:val="0"/>
              <w:spacing w:after="4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ddylunio, cyflwyno a gwerthuso ymyriadau hyfforddiant a hwyluso sy'n cael effaith ac sy'n cyflawni canlyniadau o ansawdd uchel i wella sgiliau a gallu rheolwyr llinell a rhanddeiliaid eraill. 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69B0A790" w14:textId="77777777">
            <w:pPr>
              <w:numPr>
                <w:ilvl w:val="0"/>
                <w:numId w:val="5"/>
              </w:numPr>
              <w:bidi w:val="0"/>
              <w:spacing w:after="46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arwain tîm yn llwyddiannus, a chreu diwylliant sy'n cymell eraill i fod yn arloesol, i ganolbwyntio ar ganlyniadau ac i berfformio'n effeithiol er mwyn hybu twf y sefydliad i’r eithaf. 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39193B65" w14:textId="77777777">
            <w:pPr>
              <w:numPr>
                <w:ilvl w:val="0"/>
                <w:numId w:val="5"/>
              </w:numPr>
              <w:bidi w:val="0"/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weithio gyda'r gymuned gyllid i ddatblygu gwybodaeth a rennir, blaenoriaethau a gweithgareddau fel rhan o gynllun a strategaeth y sefydliad. 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180863BE" w14:textId="77777777">
            <w:pPr>
              <w:numPr>
                <w:ilvl w:val="0"/>
                <w:numId w:val="5"/>
              </w:numPr>
              <w:bidi w:val="0"/>
              <w:spacing w:after="47" w:line="238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graffu ar y gorwel a meithrin rhwydweithiau proffesiynol, meincnodi a nodi tueddiadau ymchwil ac ymagweddau arloesol i alluogi gwelliant. 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14E71F88" w14:textId="3A529FAD">
            <w:pPr>
              <w:numPr>
                <w:ilvl w:val="0"/>
                <w:numId w:val="5"/>
              </w:numPr>
              <w:bidi w:val="0"/>
              <w:spacing w:after="199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>Profiad o gyflwyno cynllun gweithredu i lefel ac amserlenni y cytunwyd arnynt.</w:t>
            </w:r>
          </w:p>
          <w:p w:rsidR="0084207A" w14:paraId="01B15E08" w14:textId="77777777">
            <w:pPr>
              <w:bidi w:val="0"/>
              <w:spacing w:after="24"/>
              <w:ind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>Gwybodaeth a Sgiliau:</w:t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0C71002C" w14:textId="69ABB2E1">
            <w:pPr>
              <w:numPr>
                <w:ilvl w:val="0"/>
                <w:numId w:val="5"/>
              </w:numPr>
              <w:bidi w:val="0"/>
              <w:spacing w:after="46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ddarparu gwasanaeth cyllid proffesiynol, effeithlon sy'n canolbwyntio ar gwsmeriaid, gan ddangos lle mae canlyniadau wedi cael eu cyflawni mewn da bryd ac i'r lefel y cytunwyd arni. </w:t>
            </w:r>
          </w:p>
          <w:p w:rsidR="0084207A" w14:paraId="01044AA4" w14:textId="00F730AC">
            <w:pPr>
              <w:numPr>
                <w:ilvl w:val="0"/>
                <w:numId w:val="5"/>
              </w:numPr>
              <w:bidi w:val="0"/>
              <w:spacing w:after="45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ddefnyddio gwybodaeth a data gwrthrychol i fonitro perfformiad a chynorthwyo wrth nodi risgiau a chyfleoedd. </w:t>
            </w:r>
          </w:p>
          <w:p w:rsidR="0084207A" w14:paraId="1CB014C0" w14:textId="77777777">
            <w:pPr>
              <w:numPr>
                <w:ilvl w:val="0"/>
                <w:numId w:val="5"/>
              </w:numPr>
              <w:bidi w:val="0"/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wybodaeth am ddeddfwriaeth, polisïau a gweithdrefnau Cyllid perthnasol a chydymffurfio â’r rhain. </w:t>
            </w:r>
          </w:p>
          <w:p w:rsidR="0084207A" w14:paraId="2A18D2CF" w14:textId="77777777">
            <w:pPr>
              <w:numPr>
                <w:ilvl w:val="0"/>
                <w:numId w:val="5"/>
              </w:numPr>
              <w:bidi w:val="0"/>
              <w:spacing w:after="43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echdynnu a gwerthuso data i ddarparu gwybodaeth o safon i gynorthwyo wrth wneud penderfyniadau.  </w:t>
            </w:r>
          </w:p>
          <w:p w:rsidR="0084207A" w14:paraId="155C1200" w14:textId="77777777">
            <w:pPr>
              <w:numPr>
                <w:ilvl w:val="0"/>
                <w:numId w:val="5"/>
              </w:numPr>
              <w:bidi w:val="0"/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ymdrechu i geisio adborth a gweithredu arno er mwyn gwella fel gweithiwr proffesiynol, gan gymryd cyfrifoldeb am eich datblygiad proffesiynol parhaus eich hun. </w:t>
            </w:r>
          </w:p>
          <w:p w:rsidR="0084207A" w14:paraId="082B4E13" w14:textId="77777777">
            <w:pPr>
              <w:numPr>
                <w:ilvl w:val="0"/>
                <w:numId w:val="5"/>
              </w:numPr>
              <w:bidi w:val="0"/>
              <w:spacing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ymagwedd sy'n edrych tuag allan ac sy'n canolbwyntio ar y dyfodol, gan graffu ar y gorwel a defnyddio rhwydweithiau proffesiynol i nodi tueddiadau ac ymagweddau arloesol i alluogi gwelliant. </w:t>
            </w:r>
          </w:p>
          <w:p w:rsidR="0084207A" w14:paraId="005EF65A" w14:textId="77777777">
            <w:pPr>
              <w:bidi w:val="0"/>
              <w:ind w:left="721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</w:tc>
      </w:tr>
      <w:tr w14:paraId="3A7DE278" w14:textId="77777777">
        <w:tblPrEx>
          <w:tblW w:w="10916" w:type="dxa"/>
          <w:tblInd w:w="-169" w:type="dxa"/>
          <w:tblCellMar>
            <w:top w:w="46" w:type="dxa"/>
            <w:left w:w="107" w:type="dxa"/>
            <w:right w:w="58" w:type="dxa"/>
          </w:tblCellMar>
          <w:tblLook w:val="04A0"/>
        </w:tblPrEx>
        <w:trPr>
          <w:trHeight w:val="371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4207A" w14:paraId="452223E6" w14:textId="77777777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49C7FBE1" w14:textId="77777777">
            <w:pPr>
              <w:bidi w:val="0"/>
              <w:spacing w:after="3"/>
              <w:ind w:left="2" w:right="0"/>
              <w:jc w:val="left"/>
            </w:pPr>
            <w:r>
              <w:rPr>
                <w:b/>
                <w:bCs/>
                <w:sz w:val="22"/>
                <w:u w:val="single"/>
                <w:rtl w:val="0"/>
                <w:lang w:val="cy-GB"/>
              </w:rPr>
              <w:t>Meini Prawf Dymunol:</w:t>
            </w:r>
            <w:r>
              <w:rPr>
                <w:b/>
                <w:bCs/>
                <w:sz w:val="24"/>
                <w:u w:val="none"/>
                <w:rtl w:val="0"/>
                <w:lang w:val="cy-GB"/>
              </w:rPr>
              <w:t xml:space="preserve"> </w:t>
            </w:r>
          </w:p>
          <w:p w:rsidR="0084207A" w14:paraId="1816D1F7" w14:textId="77777777">
            <w:pPr>
              <w:numPr>
                <w:ilvl w:val="0"/>
                <w:numId w:val="6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Gwybodaeth am y sector addysg uwch a dealltwriaeth ohono.  </w:t>
            </w:r>
          </w:p>
          <w:p w:rsidR="0084207A" w14:paraId="3E81A16F" w14:textId="77777777">
            <w:pPr>
              <w:numPr>
                <w:ilvl w:val="0"/>
                <w:numId w:val="6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Profiad o weithio gyda Agresso Business World/U4ERP.  </w:t>
            </w:r>
          </w:p>
          <w:p w:rsidR="0084207A" w14:paraId="0E1AFBB7" w14:textId="77777777">
            <w:pPr>
              <w:numPr>
                <w:ilvl w:val="0"/>
                <w:numId w:val="6"/>
              </w:numPr>
              <w:bidi w:val="0"/>
              <w:spacing w:after="151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Y gallu i gyfathrebu yn Gymraeg. </w:t>
            </w:r>
          </w:p>
          <w:p w:rsidR="0084207A" w14:paraId="3C374D88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Y Gymraeg:  </w:t>
            </w:r>
          </w:p>
          <w:p w:rsidR="0084207A" w14:paraId="30A64122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Lefel 1 – ‘ychydig’ (ni fydd angen i chi allu siarad Cymraeg i gyflwyno cais am y rôl hon) </w:t>
            </w:r>
          </w:p>
          <w:p w:rsidR="0084207A" w14:paraId="751D9050" w14:textId="77777777">
            <w:pPr>
              <w:bidi w:val="0"/>
              <w:spacing w:line="239" w:lineRule="auto"/>
              <w:ind w:left="2" w:right="47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e.e. ynganu geiriau Cymraeg, enwau lleoedd, enwau adrannau. Gallu ateb y ffôn yn y Gymraeg (bore da / prynhawn da). Gallu defnyddio/dysgu geiriau ac ymadroddion sylfaenol pob dydd (diolch, os gwelwch yn dda, esgusodwch fi). Gallwch gyrraedd Lefel 1 drwy gwblhau cwrs hyfforddiant un awr. </w:t>
            </w:r>
          </w:p>
          <w:p w:rsidR="0084207A" w14:paraId="0A363A89" w14:textId="77777777">
            <w:pPr>
              <w:bidi w:val="0"/>
              <w:spacing w:line="239" w:lineRule="auto"/>
              <w:ind w:left="2" w:right="0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Am ragor o wybodaeth am Lefelau'r Iaith Gymraeg, gweler tudalen we’r Asesiad o Sgiliau Iaith Gymraeg, sydd ar gael yma. </w:t>
            </w:r>
          </w:p>
          <w:p w:rsidR="0084207A" w14:paraId="5D705BC8" w14:textId="77777777">
            <w:pPr>
              <w:bidi w:val="0"/>
              <w:ind w:left="363" w:right="0"/>
              <w:jc w:val="left"/>
            </w:pPr>
            <w:r>
              <w:rPr>
                <w:rFonts w:ascii="Arial" w:eastAsia="Arial" w:hAnsi="Arial" w:cs="Arial"/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</w:tc>
      </w:tr>
      <w:tr w14:paraId="6525A5D2" w14:textId="77777777">
        <w:tblPrEx>
          <w:tblW w:w="10916" w:type="dxa"/>
          <w:tblInd w:w="-169" w:type="dxa"/>
          <w:tblCellMar>
            <w:top w:w="46" w:type="dxa"/>
            <w:left w:w="107" w:type="dxa"/>
            <w:right w:w="58" w:type="dxa"/>
          </w:tblCellMar>
          <w:tblLook w:val="04A0"/>
        </w:tblPrEx>
        <w:trPr>
          <w:trHeight w:val="242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4207A" w14:paraId="0A65F522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4"/>
                <w:u w:val="none"/>
                <w:rtl w:val="0"/>
                <w:lang w:val="cy-GB"/>
              </w:rPr>
              <w:t xml:space="preserve">Gwybodaeth Ychwanegol </w:t>
            </w:r>
            <w:r>
              <w:rPr>
                <w:b w:val="0"/>
                <w:sz w:val="24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14:paraId="0479BD2C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Ymholiadau anffurfiol:  </w:t>
            </w:r>
          </w:p>
          <w:p w:rsidR="00BF742B" w14:paraId="5512A534" w14:textId="77777777">
            <w:pPr>
              <w:bidi w:val="0"/>
              <w:ind w:left="2"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Am ragor o wybodaeth, cysylltwch â </w:t>
            </w:r>
          </w:p>
          <w:p w:rsidR="00BF742B" w14:paraId="30B94776" w14:textId="77777777">
            <w:pPr>
              <w:bidi w:val="0"/>
              <w:ind w:left="2"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Catherine Hunt </w:t>
            </w:r>
            <w:r>
              <w:fldChar w:fldCharType="begin"/>
            </w:r>
            <w:r>
              <w:instrText xml:space="preserve"> HYPERLINK "mailto:catherine.hunt@swansea.ac.uk" </w:instrText>
            </w:r>
            <w:r>
              <w:fldChar w:fldCharType="separate"/>
            </w:r>
            <w:r w:rsidRPr="00250178">
              <w:rPr>
                <w:rStyle w:val="Hyperlink"/>
                <w:b w:val="0"/>
                <w:sz w:val="22"/>
                <w:u w:val="single"/>
                <w:rtl w:val="0"/>
                <w:lang w:val="cy-GB"/>
              </w:rPr>
              <w:t>catherine.hunt@abertawe.ac.uk</w:t>
            </w:r>
            <w:r>
              <w:fldChar w:fldCharType="end"/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4D5AEDB7" w14:textId="4758B234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>Cyfarwyddwr Cysylltiol Cyllid (Rheoli ac Adrodd Ariannol)</w:t>
            </w:r>
          </w:p>
          <w:p w:rsidR="0084207A" w14:paraId="345E702E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4207A" w14:paraId="2602615D" w14:textId="77777777">
            <w:pPr>
              <w:bidi w:val="0"/>
              <w:spacing w:line="239" w:lineRule="auto"/>
              <w:ind w:left="2" w:right="50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Mae'r Brifysgol yn ymrwymedig i gefnogi a hyrwyddo cydraddoldeb ac amrywiaeth yn ei holl arferion a gweithgareddau. Rydym yn ymdrechu i greu amgylchedd cynhwysol a chroesawn geisiadau gan ymgeiswyr amrywiol o'r grwpiau nodweddion gwarchodedig canlynol: oedran, anabledd, ailbennu rhywedd, priodas a phartneriaeth sifil, beichiogrwydd a mamolaeth, hil (gan gynnwys lliw croen, cenedligrwydd, tarddiad ethnig a chenedlaethol), crefydd neu gred, rhyw, tueddfryd rhywiol. </w:t>
            </w:r>
          </w:p>
          <w:p w:rsidR="0084207A" w14:paraId="445DFFA8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</w:tc>
      </w:tr>
    </w:tbl>
    <w:p w:rsidR="0084207A" w14:paraId="705768AA" w14:textId="77777777">
      <w:pPr>
        <w:tabs>
          <w:tab w:val="center" w:pos="2881"/>
          <w:tab w:val="center" w:pos="4507"/>
          <w:tab w:val="center" w:pos="5761"/>
          <w:tab w:val="center" w:pos="6481"/>
          <w:tab w:val="center" w:pos="7202"/>
          <w:tab w:val="right" w:pos="9429"/>
        </w:tabs>
        <w:bidi w:val="0"/>
        <w:ind w:right="0"/>
        <w:jc w:val="left"/>
      </w:pPr>
      <w:r>
        <w:rPr>
          <w:noProof/>
        </w:rPr>
        <w:drawing>
          <wp:inline distT="0" distB="0" distL="0" distR="0">
            <wp:extent cx="1190625" cy="771525"/>
            <wp:effectExtent l="0" t="0" r="0" b="0"/>
            <wp:docPr id="1049" name="Picture 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9362" name="Picture 1049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sz w:val="24"/>
          <w:u w:val="none"/>
          <w:rtl w:val="0"/>
          <w:lang w:val="cy-GB"/>
        </w:rPr>
        <w:tab/>
        <w:t xml:space="preserve"> </w:t>
        <w:tab/>
      </w:r>
      <w:r>
        <w:rPr>
          <w:noProof/>
        </w:rPr>
        <w:drawing>
          <wp:inline distT="0" distB="0" distL="0" distR="0">
            <wp:extent cx="1065835" cy="661035"/>
            <wp:effectExtent l="0" t="0" r="0" b="0"/>
            <wp:docPr id="1045" name="Picture 1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243344" name="Picture 1045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58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sz w:val="24"/>
          <w:u w:val="none"/>
          <w:rtl w:val="0"/>
          <w:lang w:val="cy-GB"/>
        </w:rPr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noProof/>
        </w:rPr>
        <w:drawing>
          <wp:inline distT="0" distB="0" distL="0" distR="0">
            <wp:extent cx="914209" cy="621665"/>
            <wp:effectExtent l="0" t="0" r="0" b="0"/>
            <wp:docPr id="1047" name="Picture 1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4752" name="Picture 1047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209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sz w:val="24"/>
          <w:u w:val="none"/>
          <w:rtl w:val="0"/>
          <w:lang w:val="cy-GB"/>
        </w:rPr>
        <w:t xml:space="preserve"> </w:t>
      </w:r>
    </w:p>
    <w:sectPr>
      <w:footerReference w:type="even" r:id="rId8"/>
      <w:footerReference w:type="default" r:id="rId9"/>
      <w:footerReference w:type="first" r:id="rId10"/>
      <w:pgSz w:w="11906" w:h="16838"/>
      <w:pgMar w:top="726" w:right="1757" w:bottom="1391" w:left="720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207A" w14:paraId="0802CF58" w14:textId="77777777">
    <w:pPr>
      <w:bidi w:val="0"/>
      <w:spacing w:line="233" w:lineRule="auto"/>
      <w:ind w:right="8452"/>
      <w:jc w:val="left"/>
    </w:pPr>
    <w:r>
      <w:rPr>
        <w:rFonts w:ascii="Arial" w:eastAsia="Arial" w:hAnsi="Arial" w:cs="Arial"/>
        <w:b w:val="0"/>
        <w:sz w:val="18"/>
        <w:u w:val="none"/>
        <w:rtl w:val="0"/>
        <w:lang w:val="cy-GB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bCs/>
        <w:sz w:val="18"/>
        <w:u w:val="none"/>
      </w:rPr>
      <w:t>1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18"/>
        <w:u w:val="none"/>
        <w:rtl w:val="0"/>
        <w:lang w:val="cy-GB"/>
      </w:rPr>
      <w:t xml:space="preserve"> o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bCs/>
        <w:sz w:val="18"/>
        <w:u w:val="none"/>
      </w:rPr>
      <w:t>5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20"/>
        <w:u w:val="none"/>
        <w:rtl w:val="0"/>
        <w:lang w:val="cy-GB"/>
      </w:rPr>
      <w:t xml:space="preserve"> </w:t>
    </w:r>
    <w:r>
      <w:rPr>
        <w:rFonts w:ascii="Arial" w:eastAsia="Arial" w:hAnsi="Arial" w:cs="Arial"/>
        <w:b w:val="0"/>
        <w:sz w:val="24"/>
        <w:u w:val="none"/>
        <w:rtl w:val="0"/>
        <w:lang w:val="cy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207A" w14:paraId="182AF181" w14:textId="77777777">
    <w:pPr>
      <w:bidi w:val="0"/>
      <w:spacing w:line="233" w:lineRule="auto"/>
      <w:ind w:right="8452"/>
      <w:jc w:val="left"/>
    </w:pPr>
    <w:r>
      <w:rPr>
        <w:rFonts w:ascii="Arial" w:eastAsia="Arial" w:hAnsi="Arial" w:cs="Arial"/>
        <w:b w:val="0"/>
        <w:sz w:val="18"/>
        <w:u w:val="none"/>
        <w:rtl w:val="0"/>
        <w:lang w:val="cy-GB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bCs/>
        <w:sz w:val="18"/>
        <w:u w:val="none"/>
      </w:rPr>
      <w:t>1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18"/>
        <w:u w:val="none"/>
        <w:rtl w:val="0"/>
        <w:lang w:val="cy-GB"/>
      </w:rPr>
      <w:t xml:space="preserve"> o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bCs/>
        <w:sz w:val="18"/>
        <w:u w:val="none"/>
      </w:rPr>
      <w:t>5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20"/>
        <w:u w:val="none"/>
        <w:rtl w:val="0"/>
        <w:lang w:val="cy-GB"/>
      </w:rPr>
      <w:t xml:space="preserve"> </w:t>
    </w:r>
    <w:r>
      <w:rPr>
        <w:rFonts w:ascii="Arial" w:eastAsia="Arial" w:hAnsi="Arial" w:cs="Arial"/>
        <w:b w:val="0"/>
        <w:sz w:val="24"/>
        <w:u w:val="none"/>
        <w:rtl w:val="0"/>
        <w:lang w:val="cy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207A" w14:paraId="3551681A" w14:textId="77777777">
    <w:pPr>
      <w:bidi w:val="0"/>
      <w:spacing w:line="233" w:lineRule="auto"/>
      <w:ind w:right="8452"/>
      <w:jc w:val="left"/>
    </w:pPr>
    <w:r>
      <w:rPr>
        <w:rFonts w:ascii="Arial" w:eastAsia="Arial" w:hAnsi="Arial" w:cs="Arial"/>
        <w:b w:val="0"/>
        <w:sz w:val="18"/>
        <w:u w:val="none"/>
        <w:rtl w:val="0"/>
        <w:lang w:val="cy-GB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bCs/>
        <w:sz w:val="18"/>
        <w:u w:val="none"/>
      </w:rPr>
      <w:t>1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18"/>
        <w:u w:val="none"/>
        <w:rtl w:val="0"/>
        <w:lang w:val="cy-GB"/>
      </w:rPr>
      <w:t xml:space="preserve"> o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bCs/>
        <w:sz w:val="18"/>
        <w:u w:val="none"/>
      </w:rPr>
      <w:t>5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20"/>
        <w:u w:val="none"/>
        <w:rtl w:val="0"/>
        <w:lang w:val="cy-GB"/>
      </w:rPr>
      <w:t xml:space="preserve"> </w:t>
    </w:r>
    <w:r>
      <w:rPr>
        <w:rFonts w:ascii="Arial" w:eastAsia="Arial" w:hAnsi="Arial" w:cs="Arial"/>
        <w:b w:val="0"/>
        <w:sz w:val="24"/>
        <w:u w:val="none"/>
        <w:rtl w:val="0"/>
        <w:lang w:val="cy-GB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A46399"/>
    <w:multiLevelType w:val="hybridMultilevel"/>
    <w:tmpl w:val="70F605C6"/>
    <w:lvl w:ilvl="0">
      <w:start w:val="2"/>
      <w:numFmt w:val="decimal"/>
      <w:lvlText w:val="%1.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7A4E65"/>
    <w:multiLevelType w:val="hybridMultilevel"/>
    <w:tmpl w:val="5EE014C0"/>
    <w:lvl w:ilvl="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8B2655"/>
    <w:multiLevelType w:val="hybridMultilevel"/>
    <w:tmpl w:val="8618C98A"/>
    <w:lvl w:ilvl="0">
      <w:start w:val="1"/>
      <w:numFmt w:val="decimal"/>
      <w:lvlText w:val="%1.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7C4CB1"/>
    <w:multiLevelType w:val="hybridMultilevel"/>
    <w:tmpl w:val="C86ECD58"/>
    <w:lvl w:ilvl="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650807"/>
    <w:multiLevelType w:val="hybridMultilevel"/>
    <w:tmpl w:val="6542EAA0"/>
    <w:lvl w:ilvl="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3658E2"/>
    <w:multiLevelType w:val="hybridMultilevel"/>
    <w:tmpl w:val="20D262D6"/>
    <w:lvl w:ilvl="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7A"/>
    <w:rsid w:val="000E5F19"/>
    <w:rsid w:val="000F6BD5"/>
    <w:rsid w:val="001D671F"/>
    <w:rsid w:val="00234958"/>
    <w:rsid w:val="00250178"/>
    <w:rsid w:val="00255D18"/>
    <w:rsid w:val="002729D4"/>
    <w:rsid w:val="002E11DB"/>
    <w:rsid w:val="003136F8"/>
    <w:rsid w:val="0036231C"/>
    <w:rsid w:val="003E16EC"/>
    <w:rsid w:val="00472D9C"/>
    <w:rsid w:val="004C7BFB"/>
    <w:rsid w:val="005C5C7C"/>
    <w:rsid w:val="00601E1A"/>
    <w:rsid w:val="00651424"/>
    <w:rsid w:val="00662802"/>
    <w:rsid w:val="006B0037"/>
    <w:rsid w:val="006B0C8E"/>
    <w:rsid w:val="006E4229"/>
    <w:rsid w:val="006E5A49"/>
    <w:rsid w:val="00746DC0"/>
    <w:rsid w:val="00792505"/>
    <w:rsid w:val="007E52C9"/>
    <w:rsid w:val="0080335C"/>
    <w:rsid w:val="008368C2"/>
    <w:rsid w:val="0084207A"/>
    <w:rsid w:val="008558FC"/>
    <w:rsid w:val="008B7A2E"/>
    <w:rsid w:val="008D21B0"/>
    <w:rsid w:val="00A1132D"/>
    <w:rsid w:val="00A1629C"/>
    <w:rsid w:val="00A27E90"/>
    <w:rsid w:val="00A34EC1"/>
    <w:rsid w:val="00B005CB"/>
    <w:rsid w:val="00B201D2"/>
    <w:rsid w:val="00B546BC"/>
    <w:rsid w:val="00B579E9"/>
    <w:rsid w:val="00B63704"/>
    <w:rsid w:val="00BF742B"/>
    <w:rsid w:val="00C33484"/>
    <w:rsid w:val="00C56727"/>
    <w:rsid w:val="00C921A8"/>
    <w:rsid w:val="00CE0449"/>
    <w:rsid w:val="00CF2E85"/>
    <w:rsid w:val="00D0578C"/>
    <w:rsid w:val="00D55441"/>
    <w:rsid w:val="00D75DE7"/>
    <w:rsid w:val="00DE5A35"/>
    <w:rsid w:val="00DE7E97"/>
    <w:rsid w:val="00DF651D"/>
    <w:rsid w:val="00EB57A4"/>
    <w:rsid w:val="00ED525F"/>
    <w:rsid w:val="00EE5C46"/>
    <w:rsid w:val="00F125B4"/>
    <w:rsid w:val="00F32A49"/>
    <w:rsid w:val="00FB0089"/>
    <w:rsid w:val="00FB228A"/>
    <w:rsid w:val="00FE17B3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28DB4E-7C47-4A3B-84D4-82A37BDB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9" w:lineRule="auto"/>
      <w:ind w:right="1699"/>
      <w:jc w:val="right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F742B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Catherine Hunt</cp:lastModifiedBy>
  <cp:revision>2</cp:revision>
  <dcterms:created xsi:type="dcterms:W3CDTF">2024-06-28T07:34:00Z</dcterms:created>
  <dcterms:modified xsi:type="dcterms:W3CDTF">2024-06-28T07:34:00Z</dcterms:modified>
</cp:coreProperties>
</file>