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77777777"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735118" w:rsidRPr="00735118">
        <w:rPr>
          <w:rFonts w:asciiTheme="minorHAnsi" w:hAnsiTheme="minorHAnsi" w:cs="Arial"/>
          <w:b/>
          <w:sz w:val="32"/>
          <w:szCs w:val="28"/>
          <w:u w:val="single"/>
        </w:rPr>
        <w:t>Profe</w:t>
      </w:r>
      <w:r w:rsidR="00417174">
        <w:rPr>
          <w:rFonts w:asciiTheme="minorHAnsi" w:hAnsiTheme="minorHAnsi" w:cs="Arial"/>
          <w:b/>
          <w:sz w:val="32"/>
          <w:szCs w:val="28"/>
          <w:u w:val="single"/>
        </w:rPr>
        <w:t>ssional Service</w:t>
      </w:r>
      <w:r w:rsidR="000D4150">
        <w:rPr>
          <w:rFonts w:asciiTheme="minorHAnsi" w:hAnsiTheme="minorHAnsi" w:cs="Arial"/>
          <w:b/>
          <w:sz w:val="32"/>
          <w:szCs w:val="28"/>
          <w:u w:val="single"/>
        </w:rPr>
        <w:t xml:space="preserve"> Positions</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756"/>
        <w:gridCol w:w="8160"/>
      </w:tblGrid>
      <w:tr w:rsidR="003F58F7" w:rsidRPr="00C85711" w14:paraId="45EC9D93" w14:textId="77777777" w:rsidTr="003F58F7">
        <w:tc>
          <w:tcPr>
            <w:tcW w:w="2756" w:type="dxa"/>
            <w:shd w:val="clear" w:color="auto" w:fill="365F91" w:themeFill="accent1" w:themeFillShade="BF"/>
          </w:tcPr>
          <w:p w14:paraId="542AAE43" w14:textId="224985E6" w:rsidR="003F58F7" w:rsidRPr="00C85711" w:rsidRDefault="003F58F7" w:rsidP="003F58F7">
            <w:pPr>
              <w:pStyle w:val="BodyTextIndent"/>
              <w:ind w:left="0" w:firstLine="0"/>
              <w:rPr>
                <w:rFonts w:asciiTheme="minorHAnsi" w:hAnsiTheme="minorHAnsi" w:cs="Arial"/>
                <w:b/>
                <w:color w:val="FFFFFF" w:themeColor="background1"/>
                <w:sz w:val="22"/>
                <w:szCs w:val="24"/>
              </w:rPr>
            </w:pPr>
            <w:r w:rsidRPr="005F0FBD">
              <w:rPr>
                <w:rFonts w:asciiTheme="minorHAnsi" w:hAnsiTheme="minorHAnsi" w:cs="Arial"/>
                <w:b/>
                <w:color w:val="FFFFFF" w:themeColor="background1"/>
                <w:sz w:val="22"/>
                <w:szCs w:val="24"/>
              </w:rPr>
              <w:t>Faculty/Directorate/Service Area:</w:t>
            </w:r>
          </w:p>
        </w:tc>
        <w:tc>
          <w:tcPr>
            <w:tcW w:w="8160" w:type="dxa"/>
          </w:tcPr>
          <w:p w14:paraId="046C32FC" w14:textId="01E813BB" w:rsidR="003F58F7" w:rsidRPr="003F58F7" w:rsidRDefault="003F58F7" w:rsidP="003F58F7">
            <w:pPr>
              <w:pStyle w:val="BodyTextIndent"/>
              <w:ind w:left="0" w:firstLine="0"/>
              <w:rPr>
                <w:rFonts w:asciiTheme="minorHAnsi" w:hAnsiTheme="minorHAnsi" w:cs="Arial"/>
                <w:iCs/>
                <w:sz w:val="22"/>
                <w:szCs w:val="24"/>
              </w:rPr>
            </w:pPr>
            <w:r w:rsidRPr="003F58F7">
              <w:rPr>
                <w:rFonts w:asciiTheme="minorHAnsi" w:hAnsiTheme="minorHAnsi" w:cs="Arial"/>
                <w:iCs/>
                <w:sz w:val="22"/>
                <w:szCs w:val="24"/>
              </w:rPr>
              <w:t>Planning, Performance and Insight</w:t>
            </w:r>
          </w:p>
        </w:tc>
      </w:tr>
      <w:tr w:rsidR="003F58F7" w:rsidRPr="00C85711" w14:paraId="79D4A763" w14:textId="77777777" w:rsidTr="003F58F7">
        <w:tc>
          <w:tcPr>
            <w:tcW w:w="2756" w:type="dxa"/>
            <w:shd w:val="clear" w:color="auto" w:fill="365F91" w:themeFill="accent1" w:themeFillShade="BF"/>
          </w:tcPr>
          <w:p w14:paraId="2165FACD" w14:textId="77777777" w:rsidR="003F58F7" w:rsidRDefault="003F58F7" w:rsidP="003F58F7">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Job Title:</w:t>
            </w:r>
          </w:p>
        </w:tc>
        <w:tc>
          <w:tcPr>
            <w:tcW w:w="8160" w:type="dxa"/>
          </w:tcPr>
          <w:p w14:paraId="6053619D" w14:textId="474AA25F" w:rsidR="003F58F7" w:rsidRPr="003F58F7" w:rsidRDefault="003F58F7" w:rsidP="003F58F7">
            <w:pPr>
              <w:pStyle w:val="BodyTextIndent"/>
              <w:ind w:left="0" w:firstLine="0"/>
              <w:rPr>
                <w:rFonts w:asciiTheme="minorHAnsi" w:hAnsiTheme="minorHAnsi" w:cs="Arial"/>
                <w:iCs/>
                <w:sz w:val="22"/>
                <w:szCs w:val="24"/>
                <w:highlight w:val="yellow"/>
              </w:rPr>
            </w:pPr>
            <w:r w:rsidRPr="003F58F7">
              <w:rPr>
                <w:rFonts w:asciiTheme="minorHAnsi" w:hAnsiTheme="minorHAnsi" w:cs="Arial"/>
                <w:iCs/>
                <w:sz w:val="22"/>
                <w:szCs w:val="24"/>
              </w:rPr>
              <w:t>Senior Data Information and Insight Officer</w:t>
            </w:r>
          </w:p>
        </w:tc>
      </w:tr>
      <w:tr w:rsidR="003F58F7" w:rsidRPr="00C85711" w14:paraId="1529FAAD" w14:textId="77777777" w:rsidTr="003F58F7">
        <w:tc>
          <w:tcPr>
            <w:tcW w:w="2756" w:type="dxa"/>
            <w:shd w:val="clear" w:color="auto" w:fill="365F91" w:themeFill="accent1" w:themeFillShade="BF"/>
          </w:tcPr>
          <w:p w14:paraId="6E267B9F" w14:textId="77777777" w:rsidR="003F58F7" w:rsidRPr="00C85711" w:rsidRDefault="003F58F7" w:rsidP="003F58F7">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160" w:type="dxa"/>
          </w:tcPr>
          <w:p w14:paraId="556169F0" w14:textId="60847D54" w:rsidR="003F58F7" w:rsidRPr="003F58F7" w:rsidRDefault="003F58F7" w:rsidP="003F58F7">
            <w:pPr>
              <w:pStyle w:val="BodyTextIndent"/>
              <w:ind w:left="0" w:firstLine="0"/>
              <w:rPr>
                <w:rFonts w:asciiTheme="minorHAnsi" w:hAnsiTheme="minorHAnsi" w:cs="Arial"/>
                <w:iCs/>
                <w:sz w:val="22"/>
                <w:szCs w:val="24"/>
                <w:highlight w:val="yellow"/>
              </w:rPr>
            </w:pPr>
            <w:r w:rsidRPr="003F58F7">
              <w:rPr>
                <w:rFonts w:asciiTheme="minorHAnsi" w:hAnsiTheme="minorHAnsi" w:cs="Arial"/>
                <w:iCs/>
                <w:sz w:val="22"/>
                <w:szCs w:val="24"/>
              </w:rPr>
              <w:t>Planning, Performance and Insight</w:t>
            </w:r>
          </w:p>
        </w:tc>
      </w:tr>
      <w:tr w:rsidR="003F58F7" w:rsidRPr="00C85711" w14:paraId="7074EE4E" w14:textId="77777777" w:rsidTr="003F58F7">
        <w:tc>
          <w:tcPr>
            <w:tcW w:w="2756" w:type="dxa"/>
            <w:shd w:val="clear" w:color="auto" w:fill="365F91" w:themeFill="accent1" w:themeFillShade="BF"/>
          </w:tcPr>
          <w:p w14:paraId="06827433" w14:textId="77777777" w:rsidR="003F58F7" w:rsidRPr="00C85711" w:rsidRDefault="003F58F7" w:rsidP="003F58F7">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160" w:type="dxa"/>
          </w:tcPr>
          <w:p w14:paraId="55B08897" w14:textId="4FC337D2" w:rsidR="003F58F7" w:rsidRPr="003F58F7" w:rsidRDefault="003F58F7" w:rsidP="003F58F7">
            <w:pPr>
              <w:pStyle w:val="BodyTextIndent"/>
              <w:ind w:left="0" w:firstLine="0"/>
              <w:rPr>
                <w:rFonts w:asciiTheme="minorHAnsi" w:hAnsiTheme="minorHAnsi" w:cs="Arial"/>
                <w:iCs/>
                <w:sz w:val="22"/>
                <w:szCs w:val="22"/>
              </w:rPr>
            </w:pPr>
            <w:r w:rsidRPr="003F58F7">
              <w:rPr>
                <w:rFonts w:asciiTheme="minorHAnsi" w:hAnsiTheme="minorHAnsi" w:cs="Arial"/>
                <w:iCs/>
                <w:sz w:val="22"/>
                <w:szCs w:val="24"/>
              </w:rPr>
              <w:t>£38,205 to £44,263 Grade 8</w:t>
            </w:r>
          </w:p>
        </w:tc>
      </w:tr>
      <w:tr w:rsidR="003F58F7" w:rsidRPr="00C85711" w14:paraId="097E2861" w14:textId="77777777" w:rsidTr="003F58F7">
        <w:tc>
          <w:tcPr>
            <w:tcW w:w="2756" w:type="dxa"/>
            <w:shd w:val="clear" w:color="auto" w:fill="365F91" w:themeFill="accent1" w:themeFillShade="BF"/>
          </w:tcPr>
          <w:p w14:paraId="50E7244A" w14:textId="77777777" w:rsidR="003F58F7" w:rsidRPr="00C85711" w:rsidRDefault="003F58F7" w:rsidP="003F58F7">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Hours of work:</w:t>
            </w:r>
          </w:p>
        </w:tc>
        <w:tc>
          <w:tcPr>
            <w:tcW w:w="8160" w:type="dxa"/>
          </w:tcPr>
          <w:p w14:paraId="4E6811C2" w14:textId="65CAC99D" w:rsidR="003F58F7" w:rsidRPr="003F58F7" w:rsidRDefault="003F58F7" w:rsidP="003F58F7">
            <w:pPr>
              <w:pStyle w:val="BodyTextIndent"/>
              <w:ind w:left="0" w:firstLine="0"/>
              <w:rPr>
                <w:rFonts w:asciiTheme="minorHAnsi" w:hAnsiTheme="minorHAnsi" w:cs="Arial"/>
                <w:iCs/>
                <w:sz w:val="22"/>
                <w:szCs w:val="24"/>
              </w:rPr>
            </w:pPr>
            <w:r w:rsidRPr="003F58F7">
              <w:rPr>
                <w:rFonts w:asciiTheme="minorHAnsi" w:hAnsiTheme="minorHAnsi" w:cs="Arial"/>
                <w:iCs/>
                <w:sz w:val="22"/>
                <w:szCs w:val="24"/>
              </w:rPr>
              <w:t>Full time 35</w:t>
            </w:r>
          </w:p>
        </w:tc>
      </w:tr>
      <w:tr w:rsidR="003F58F7" w:rsidRPr="00C85711" w14:paraId="5DDB5EDA" w14:textId="77777777" w:rsidTr="003F58F7">
        <w:tc>
          <w:tcPr>
            <w:tcW w:w="2756" w:type="dxa"/>
            <w:shd w:val="clear" w:color="auto" w:fill="365F91" w:themeFill="accent1" w:themeFillShade="BF"/>
          </w:tcPr>
          <w:p w14:paraId="667063D3" w14:textId="18FF2EA3" w:rsidR="003F58F7" w:rsidRDefault="003F58F7" w:rsidP="003F58F7">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Number of positions:</w:t>
            </w:r>
          </w:p>
        </w:tc>
        <w:tc>
          <w:tcPr>
            <w:tcW w:w="8160" w:type="dxa"/>
          </w:tcPr>
          <w:p w14:paraId="00B293C3" w14:textId="10ACED2C" w:rsidR="003F58F7" w:rsidRPr="003F58F7" w:rsidRDefault="003F58F7" w:rsidP="003F58F7">
            <w:pPr>
              <w:pStyle w:val="BodyTextIndent"/>
              <w:ind w:left="0" w:firstLine="0"/>
              <w:rPr>
                <w:rFonts w:asciiTheme="minorHAnsi" w:hAnsiTheme="minorHAnsi" w:cs="Arial"/>
                <w:iCs/>
                <w:sz w:val="22"/>
                <w:szCs w:val="24"/>
              </w:rPr>
            </w:pPr>
            <w:r w:rsidRPr="003F58F7">
              <w:rPr>
                <w:rFonts w:asciiTheme="minorHAnsi" w:hAnsiTheme="minorHAnsi" w:cs="Arial"/>
                <w:iCs/>
                <w:sz w:val="22"/>
                <w:szCs w:val="24"/>
              </w:rPr>
              <w:t>1</w:t>
            </w:r>
          </w:p>
        </w:tc>
      </w:tr>
      <w:tr w:rsidR="003F58F7" w:rsidRPr="00C85711" w14:paraId="4A18FAF0" w14:textId="77777777" w:rsidTr="003F58F7">
        <w:tc>
          <w:tcPr>
            <w:tcW w:w="2756" w:type="dxa"/>
            <w:shd w:val="clear" w:color="auto" w:fill="365F91" w:themeFill="accent1" w:themeFillShade="BF"/>
          </w:tcPr>
          <w:p w14:paraId="47DFD01A" w14:textId="77777777" w:rsidR="003F58F7" w:rsidRPr="00C85711" w:rsidRDefault="003F58F7" w:rsidP="003F58F7">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Contract:</w:t>
            </w:r>
          </w:p>
        </w:tc>
        <w:tc>
          <w:tcPr>
            <w:tcW w:w="8160" w:type="dxa"/>
          </w:tcPr>
          <w:p w14:paraId="703F5E7E" w14:textId="3E584D05" w:rsidR="003F58F7" w:rsidRPr="003F58F7" w:rsidRDefault="003F58F7" w:rsidP="003F58F7">
            <w:pPr>
              <w:pStyle w:val="BodyTextIndent"/>
              <w:ind w:left="0" w:firstLine="0"/>
              <w:rPr>
                <w:rFonts w:asciiTheme="minorHAnsi" w:hAnsiTheme="minorHAnsi" w:cs="Arial"/>
                <w:iCs/>
                <w:sz w:val="22"/>
                <w:szCs w:val="24"/>
              </w:rPr>
            </w:pPr>
            <w:r w:rsidRPr="003F58F7">
              <w:rPr>
                <w:rFonts w:asciiTheme="minorHAnsi" w:hAnsiTheme="minorHAnsi" w:cs="Arial"/>
                <w:iCs/>
                <w:sz w:val="22"/>
                <w:szCs w:val="24"/>
              </w:rPr>
              <w:t>This is a fixed term position until 31</w:t>
            </w:r>
            <w:r w:rsidRPr="003F58F7">
              <w:rPr>
                <w:rFonts w:asciiTheme="minorHAnsi" w:hAnsiTheme="minorHAnsi" w:cs="Arial"/>
                <w:iCs/>
                <w:sz w:val="22"/>
                <w:szCs w:val="24"/>
                <w:vertAlign w:val="superscript"/>
              </w:rPr>
              <w:t>st</w:t>
            </w:r>
            <w:r w:rsidRPr="003F58F7">
              <w:rPr>
                <w:rFonts w:asciiTheme="minorHAnsi" w:hAnsiTheme="minorHAnsi" w:cs="Arial"/>
                <w:iCs/>
                <w:sz w:val="22"/>
                <w:szCs w:val="24"/>
              </w:rPr>
              <w:t xml:space="preserve"> July 2025</w:t>
            </w:r>
          </w:p>
        </w:tc>
      </w:tr>
      <w:tr w:rsidR="003F58F7" w:rsidRPr="00C85711" w14:paraId="525B9A17" w14:textId="77777777" w:rsidTr="003F58F7">
        <w:tc>
          <w:tcPr>
            <w:tcW w:w="2756" w:type="dxa"/>
            <w:shd w:val="clear" w:color="auto" w:fill="365F91" w:themeFill="accent1" w:themeFillShade="BF"/>
          </w:tcPr>
          <w:p w14:paraId="3B5FAA12" w14:textId="77777777" w:rsidR="003F58F7" w:rsidRPr="00C85711" w:rsidRDefault="003F58F7" w:rsidP="003F58F7">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160" w:type="dxa"/>
          </w:tcPr>
          <w:p w14:paraId="600C490E" w14:textId="081D1526" w:rsidR="003F58F7" w:rsidRPr="003F58F7" w:rsidRDefault="003F58F7" w:rsidP="003F58F7">
            <w:pPr>
              <w:pStyle w:val="BodyTextIndent"/>
              <w:ind w:left="0" w:firstLine="0"/>
              <w:rPr>
                <w:rFonts w:asciiTheme="minorHAnsi" w:hAnsiTheme="minorHAnsi" w:cs="Arial"/>
                <w:iCs/>
                <w:sz w:val="22"/>
                <w:szCs w:val="24"/>
              </w:rPr>
            </w:pPr>
            <w:r w:rsidRPr="003F58F7">
              <w:rPr>
                <w:rFonts w:asciiTheme="minorHAnsi" w:hAnsiTheme="minorHAnsi" w:cs="Arial"/>
                <w:iCs/>
                <w:sz w:val="22"/>
                <w:szCs w:val="24"/>
              </w:rPr>
              <w:t>This position will be based at the Singleton</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1BC4EF75" w14:textId="77777777" w:rsidTr="00166BD2">
        <w:tc>
          <w:tcPr>
            <w:tcW w:w="1560" w:type="dxa"/>
            <w:shd w:val="clear" w:color="auto" w:fill="365F91" w:themeFill="accent1" w:themeFillShade="BF"/>
            <w:vAlign w:val="center"/>
          </w:tcPr>
          <w:p w14:paraId="30A25C3B"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5FB91E05"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56182850" w14:textId="7BE6A6CF" w:rsidR="003F58F7" w:rsidRPr="00864F08" w:rsidRDefault="003F58F7" w:rsidP="003F58F7">
            <w:pPr>
              <w:pStyle w:val="ListParagraph"/>
              <w:ind w:left="0"/>
              <w:rPr>
                <w:rFonts w:eastAsiaTheme="minorEastAsia"/>
                <w:color w:val="000000" w:themeColor="text1"/>
                <w:kern w:val="24"/>
                <w:lang w:eastAsia="en-GB"/>
              </w:rPr>
            </w:pPr>
            <w:r w:rsidRPr="00864F08">
              <w:rPr>
                <w:rFonts w:eastAsiaTheme="minorEastAsia"/>
                <w:color w:val="000000" w:themeColor="text1"/>
                <w:kern w:val="24"/>
                <w:lang w:eastAsia="en-GB"/>
              </w:rPr>
              <w:t xml:space="preserve">The </w:t>
            </w:r>
            <w:r>
              <w:rPr>
                <w:rFonts w:eastAsiaTheme="minorEastAsia"/>
                <w:color w:val="000000" w:themeColor="text1"/>
                <w:kern w:val="24"/>
                <w:lang w:eastAsia="en-GB"/>
              </w:rPr>
              <w:t>Senior Data Information and Insight Officer</w:t>
            </w:r>
            <w:r w:rsidRPr="00864F08">
              <w:rPr>
                <w:rFonts w:eastAsiaTheme="minorEastAsia"/>
                <w:color w:val="000000" w:themeColor="text1"/>
                <w:kern w:val="24"/>
                <w:lang w:eastAsia="en-GB"/>
              </w:rPr>
              <w:t xml:space="preserve"> has a key role in the area of strategic data analysis, data governance and intelligence. Working with colleagues across the University, they will support the development of University intelligence that responds to user needs at corporate, business unit and individual levels. </w:t>
            </w:r>
            <w:r w:rsidR="00A74B84">
              <w:rPr>
                <w:rFonts w:eastAsiaTheme="minorEastAsia"/>
                <w:color w:val="000000" w:themeColor="text1"/>
                <w:kern w:val="24"/>
                <w:lang w:eastAsia="en-GB"/>
              </w:rPr>
              <w:br/>
            </w:r>
            <w:r w:rsidR="00A74B84">
              <w:rPr>
                <w:rFonts w:eastAsiaTheme="minorEastAsia"/>
                <w:color w:val="000000" w:themeColor="text1"/>
                <w:kern w:val="24"/>
                <w:lang w:eastAsia="en-GB"/>
              </w:rPr>
              <w:br/>
            </w:r>
            <w:r w:rsidR="00A74B84" w:rsidRPr="00EE7DF9">
              <w:rPr>
                <w:rFonts w:ascii="Aptos" w:hAnsi="Aptos"/>
                <w:shd w:val="clear" w:color="auto" w:fill="FFFFFF"/>
              </w:rPr>
              <w:t xml:space="preserve">The </w:t>
            </w:r>
            <w:r w:rsidR="00BC5546" w:rsidRPr="00EE7DF9">
              <w:rPr>
                <w:rFonts w:ascii="Aptos" w:hAnsi="Aptos"/>
                <w:shd w:val="clear" w:color="auto" w:fill="FFFFFF"/>
              </w:rPr>
              <w:t xml:space="preserve">focus of the </w:t>
            </w:r>
            <w:r w:rsidR="00A74B84" w:rsidRPr="00EE7DF9">
              <w:rPr>
                <w:rFonts w:ascii="Aptos" w:hAnsi="Aptos"/>
                <w:shd w:val="clear" w:color="auto" w:fill="FFFFFF"/>
              </w:rPr>
              <w:t>role will</w:t>
            </w:r>
            <w:r w:rsidR="00503101" w:rsidRPr="00EE7DF9">
              <w:rPr>
                <w:rFonts w:ascii="Aptos" w:hAnsi="Aptos"/>
                <w:shd w:val="clear" w:color="auto" w:fill="FFFFFF"/>
              </w:rPr>
              <w:t xml:space="preserve"> be to</w:t>
            </w:r>
            <w:r w:rsidR="00A74B84" w:rsidRPr="00EE7DF9">
              <w:rPr>
                <w:rFonts w:ascii="Aptos" w:hAnsi="Aptos"/>
                <w:shd w:val="clear" w:color="auto" w:fill="FFFFFF"/>
              </w:rPr>
              <w:t xml:space="preserve"> provide key technical support for a strategic reporting project driven by Microsoft Power BI.</w:t>
            </w:r>
          </w:p>
          <w:p w14:paraId="77CF56A8" w14:textId="77777777" w:rsidR="003F58F7" w:rsidRPr="00864F08" w:rsidRDefault="003F58F7" w:rsidP="003F58F7">
            <w:pPr>
              <w:pStyle w:val="ListParagraph"/>
              <w:ind w:left="0"/>
              <w:rPr>
                <w:rFonts w:eastAsiaTheme="minorEastAsia"/>
                <w:color w:val="000000" w:themeColor="text1"/>
                <w:kern w:val="24"/>
                <w:lang w:eastAsia="en-GB"/>
              </w:rPr>
            </w:pPr>
          </w:p>
          <w:p w14:paraId="683C63D0" w14:textId="77777777" w:rsidR="003F58F7" w:rsidRPr="00864F08" w:rsidRDefault="003F58F7" w:rsidP="003F58F7">
            <w:pPr>
              <w:pStyle w:val="ListParagraph"/>
              <w:ind w:left="0"/>
              <w:rPr>
                <w:rFonts w:eastAsiaTheme="minorEastAsia"/>
                <w:color w:val="000000" w:themeColor="text1"/>
                <w:kern w:val="24"/>
                <w:lang w:eastAsia="en-GB"/>
              </w:rPr>
            </w:pPr>
            <w:r w:rsidRPr="00864F08">
              <w:rPr>
                <w:rFonts w:eastAsiaTheme="minorEastAsia"/>
                <w:color w:val="000000" w:themeColor="text1"/>
                <w:kern w:val="24"/>
                <w:lang w:eastAsia="en-GB"/>
              </w:rPr>
              <w:t>The responsibilities will include dealing with and resolving a wide range of matters, which will often be confidential, sensitive or urgent, exercising sound judgement about the most appropriate course of action.</w:t>
            </w:r>
          </w:p>
          <w:p w14:paraId="6FCE1B45" w14:textId="77777777" w:rsidR="003F58F7" w:rsidRPr="00864F08" w:rsidRDefault="003F58F7" w:rsidP="003F58F7">
            <w:pPr>
              <w:pStyle w:val="ListParagraph"/>
              <w:ind w:left="347"/>
              <w:rPr>
                <w:rFonts w:eastAsiaTheme="minorEastAsia"/>
                <w:color w:val="000000" w:themeColor="text1"/>
                <w:kern w:val="24"/>
                <w:lang w:eastAsia="en-GB"/>
              </w:rPr>
            </w:pPr>
          </w:p>
          <w:p w14:paraId="50F917CF" w14:textId="4C57C392" w:rsidR="003F58F7" w:rsidRPr="00864F08" w:rsidRDefault="003F58F7" w:rsidP="003F58F7">
            <w:pPr>
              <w:pStyle w:val="ListParagraph"/>
              <w:numPr>
                <w:ilvl w:val="0"/>
                <w:numId w:val="46"/>
              </w:numPr>
              <w:spacing w:before="120" w:after="0"/>
              <w:ind w:left="488"/>
              <w:contextualSpacing w:val="0"/>
              <w:rPr>
                <w:rFonts w:eastAsiaTheme="minorEastAsia"/>
                <w:color w:val="000000" w:themeColor="text1"/>
                <w:kern w:val="24"/>
                <w:lang w:eastAsia="en-GB"/>
              </w:rPr>
            </w:pPr>
            <w:r w:rsidRPr="00864F08">
              <w:rPr>
                <w:rFonts w:eastAsiaTheme="minorEastAsia"/>
                <w:b/>
                <w:color w:val="000000" w:themeColor="text1"/>
                <w:kern w:val="24"/>
                <w:lang w:eastAsia="en-GB"/>
              </w:rPr>
              <w:t>Leadership</w:t>
            </w:r>
            <w:r w:rsidRPr="00864F08">
              <w:rPr>
                <w:rFonts w:eastAsiaTheme="minorEastAsia"/>
                <w:color w:val="000000" w:themeColor="text1"/>
                <w:kern w:val="24"/>
                <w:lang w:eastAsia="en-GB"/>
              </w:rPr>
              <w:t xml:space="preserve"> – Act as a champion for data, data analysis and data governance, across the institution, promoting innovation, learning, good practice. Proactively share knowledge and promote a data-driven culture as a leader in the </w:t>
            </w:r>
            <w:r w:rsidR="003D0355" w:rsidRPr="00864F08">
              <w:rPr>
                <w:rFonts w:eastAsiaTheme="minorEastAsia"/>
                <w:color w:val="000000" w:themeColor="text1"/>
                <w:kern w:val="24"/>
                <w:lang w:eastAsia="en-GB"/>
              </w:rPr>
              <w:t>community.</w:t>
            </w:r>
          </w:p>
          <w:p w14:paraId="7F132FD8" w14:textId="48953337" w:rsidR="003F58F7" w:rsidRPr="00864F08" w:rsidRDefault="003F58F7" w:rsidP="003F58F7">
            <w:pPr>
              <w:pStyle w:val="ListParagraph"/>
              <w:numPr>
                <w:ilvl w:val="0"/>
                <w:numId w:val="46"/>
              </w:numPr>
              <w:spacing w:before="120" w:after="0"/>
              <w:ind w:left="488"/>
              <w:contextualSpacing w:val="0"/>
              <w:rPr>
                <w:rFonts w:eastAsiaTheme="minorEastAsia"/>
                <w:color w:val="000000" w:themeColor="text1"/>
                <w:kern w:val="24"/>
                <w:lang w:eastAsia="en-GB"/>
              </w:rPr>
            </w:pPr>
            <w:r w:rsidRPr="00864F08">
              <w:rPr>
                <w:rFonts w:eastAsiaTheme="minorEastAsia"/>
                <w:b/>
                <w:color w:val="000000" w:themeColor="text1"/>
                <w:kern w:val="24"/>
                <w:lang w:eastAsia="en-GB"/>
              </w:rPr>
              <w:t xml:space="preserve">Analysis and Insight </w:t>
            </w:r>
            <w:r w:rsidRPr="00864F08">
              <w:rPr>
                <w:rFonts w:eastAsiaTheme="minorEastAsia"/>
                <w:color w:val="000000" w:themeColor="text1"/>
                <w:kern w:val="24"/>
                <w:lang w:eastAsia="en-GB"/>
              </w:rPr>
              <w:t>–</w:t>
            </w:r>
            <w:r w:rsidRPr="00864F08">
              <w:rPr>
                <w:rFonts w:eastAsiaTheme="minorEastAsia"/>
                <w:b/>
                <w:color w:val="000000" w:themeColor="text1"/>
                <w:kern w:val="24"/>
                <w:lang w:eastAsia="en-GB"/>
              </w:rPr>
              <w:t xml:space="preserve"> </w:t>
            </w:r>
            <w:r w:rsidRPr="00864F08">
              <w:rPr>
                <w:rFonts w:eastAsiaTheme="minorEastAsia"/>
                <w:color w:val="000000" w:themeColor="text1"/>
                <w:kern w:val="24"/>
                <w:lang w:eastAsia="en-GB"/>
              </w:rPr>
              <w:t xml:space="preserve">Collect, collate, cleans and interprets data to derive meaningful and actionable insights. Ability to identify and apply the most appropriate analytical techniques to bring different sources together to tell a story, including competitor </w:t>
            </w:r>
            <w:r w:rsidR="003D0355" w:rsidRPr="00864F08">
              <w:rPr>
                <w:rFonts w:eastAsiaTheme="minorEastAsia"/>
                <w:color w:val="000000" w:themeColor="text1"/>
                <w:kern w:val="24"/>
                <w:lang w:eastAsia="en-GB"/>
              </w:rPr>
              <w:t>analysis.</w:t>
            </w:r>
          </w:p>
          <w:p w14:paraId="1E1F74E5" w14:textId="77777777"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Provision of information, evidence and business analytics to support University change initiatives and  strategic developments including bids for external funding in order to enhance the University’s student recruitment, research and income in line with the University strategy.</w:t>
            </w:r>
          </w:p>
          <w:p w14:paraId="37D43FBF" w14:textId="1EDA9AA0"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Manage the sourcing, assimilation analysis and interpretation of information relating to the HE market and the University’s competitors and produce meaningful competitor analyses with recommendations for policy and practice</w:t>
            </w:r>
            <w:r w:rsidR="003D0355">
              <w:rPr>
                <w:rFonts w:eastAsiaTheme="minorEastAsia"/>
                <w:color w:val="000000" w:themeColor="text1"/>
                <w:kern w:val="24"/>
                <w:lang w:eastAsia="en-GB"/>
              </w:rPr>
              <w:t>.</w:t>
            </w:r>
          </w:p>
          <w:p w14:paraId="649E51F5" w14:textId="77777777" w:rsidR="003F58F7" w:rsidRPr="00864F08" w:rsidRDefault="003F58F7" w:rsidP="003F58F7">
            <w:pPr>
              <w:pStyle w:val="ListParagraph"/>
              <w:numPr>
                <w:ilvl w:val="0"/>
                <w:numId w:val="46"/>
              </w:numPr>
              <w:spacing w:before="120" w:after="0"/>
              <w:ind w:left="488"/>
              <w:contextualSpacing w:val="0"/>
              <w:rPr>
                <w:rFonts w:eastAsiaTheme="minorEastAsia"/>
                <w:color w:val="000000" w:themeColor="text1"/>
                <w:kern w:val="24"/>
                <w:lang w:eastAsia="en-GB"/>
              </w:rPr>
            </w:pPr>
            <w:r w:rsidRPr="00864F08">
              <w:rPr>
                <w:rFonts w:eastAsiaTheme="minorEastAsia"/>
                <w:b/>
                <w:color w:val="000000" w:themeColor="text1"/>
                <w:kern w:val="24"/>
                <w:lang w:eastAsia="en-GB"/>
              </w:rPr>
              <w:t xml:space="preserve">Technical understanding and capability </w:t>
            </w:r>
            <w:r w:rsidRPr="00864F08">
              <w:rPr>
                <w:rFonts w:eastAsiaTheme="minorEastAsia"/>
                <w:color w:val="000000" w:themeColor="text1"/>
                <w:kern w:val="24"/>
                <w:lang w:eastAsia="en-GB"/>
              </w:rPr>
              <w:t>– Effectively support projects where transformative change in current data operations is required e.g. Data Futures, implementation of data governance, data quality and data stewardship frameworks.</w:t>
            </w:r>
          </w:p>
          <w:p w14:paraId="28BB2076" w14:textId="77777777"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Stay abreast of industry developments to make cost effective use of new and emerging tools and technologies. Keeps up to date with advances in digital analytics tools and data manipulation products.</w:t>
            </w:r>
          </w:p>
          <w:p w14:paraId="2DD91D65" w14:textId="436AB734"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Build credible statistical models from the data and use best coding practices to generate reproducible work</w:t>
            </w:r>
            <w:r w:rsidR="003D0355">
              <w:rPr>
                <w:rFonts w:eastAsiaTheme="minorEastAsia"/>
                <w:color w:val="000000" w:themeColor="text1"/>
                <w:kern w:val="24"/>
                <w:lang w:eastAsia="en-GB"/>
              </w:rPr>
              <w:t>.</w:t>
            </w:r>
          </w:p>
          <w:p w14:paraId="7D496CF3" w14:textId="77777777" w:rsidR="003F58F7" w:rsidRPr="00864F08" w:rsidRDefault="003F58F7" w:rsidP="003F58F7">
            <w:pPr>
              <w:pStyle w:val="ListParagraph"/>
              <w:numPr>
                <w:ilvl w:val="0"/>
                <w:numId w:val="46"/>
              </w:numPr>
              <w:spacing w:before="120" w:after="0"/>
              <w:ind w:left="488"/>
              <w:contextualSpacing w:val="0"/>
              <w:rPr>
                <w:rFonts w:eastAsiaTheme="minorEastAsia"/>
                <w:color w:val="000000" w:themeColor="text1"/>
                <w:kern w:val="24"/>
                <w:lang w:eastAsia="en-GB"/>
              </w:rPr>
            </w:pPr>
            <w:r w:rsidRPr="00864F08">
              <w:rPr>
                <w:rFonts w:eastAsiaTheme="minorEastAsia"/>
                <w:b/>
                <w:color w:val="000000" w:themeColor="text1"/>
                <w:kern w:val="24"/>
                <w:lang w:eastAsia="en-GB"/>
              </w:rPr>
              <w:t xml:space="preserve">Verification and Validation </w:t>
            </w:r>
            <w:r w:rsidRPr="00864F08">
              <w:rPr>
                <w:rFonts w:eastAsiaTheme="minorEastAsia"/>
                <w:color w:val="000000" w:themeColor="text1"/>
                <w:kern w:val="24"/>
                <w:lang w:eastAsia="en-GB"/>
              </w:rPr>
              <w:t>– Support the improvement, accuracy and completeness of core University data sets, e.g. student load, staff and student data, etc.</w:t>
            </w:r>
          </w:p>
          <w:p w14:paraId="04E5AE80" w14:textId="77777777"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lastRenderedPageBreak/>
              <w:t xml:space="preserve">Analyse key statutory data returns, assessing the implications for league tables, the Research Excellence Framework, the Teaching Excellence Framework and the impact on student recruitment. </w:t>
            </w:r>
          </w:p>
          <w:p w14:paraId="7A6420AA" w14:textId="70031FE0"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Take responsibility for the accuracy and quality of data, analysis and how they are used</w:t>
            </w:r>
            <w:r w:rsidR="003D0355">
              <w:rPr>
                <w:rFonts w:eastAsiaTheme="minorEastAsia"/>
                <w:color w:val="000000" w:themeColor="text1"/>
                <w:kern w:val="24"/>
                <w:lang w:eastAsia="en-GB"/>
              </w:rPr>
              <w:t>.</w:t>
            </w:r>
          </w:p>
          <w:p w14:paraId="6E46147D" w14:textId="77777777" w:rsidR="003F58F7" w:rsidRPr="00864F08" w:rsidRDefault="003F58F7" w:rsidP="003F58F7">
            <w:pPr>
              <w:pStyle w:val="ListParagraph"/>
              <w:numPr>
                <w:ilvl w:val="0"/>
                <w:numId w:val="46"/>
              </w:numPr>
              <w:spacing w:before="120" w:after="0"/>
              <w:ind w:left="488"/>
              <w:contextualSpacing w:val="0"/>
              <w:rPr>
                <w:rFonts w:eastAsiaTheme="minorEastAsia"/>
                <w:color w:val="000000" w:themeColor="text1"/>
                <w:kern w:val="24"/>
                <w:lang w:eastAsia="en-GB"/>
              </w:rPr>
            </w:pPr>
            <w:r w:rsidRPr="00864F08">
              <w:rPr>
                <w:rFonts w:eastAsiaTheme="minorEastAsia"/>
                <w:b/>
                <w:color w:val="000000" w:themeColor="text1"/>
                <w:kern w:val="24"/>
                <w:lang w:eastAsia="en-GB"/>
              </w:rPr>
              <w:t xml:space="preserve">Leading, Collaborating and Communicating </w:t>
            </w:r>
            <w:r w:rsidRPr="00864F08">
              <w:rPr>
                <w:rFonts w:eastAsiaTheme="minorEastAsia"/>
                <w:color w:val="000000" w:themeColor="text1"/>
                <w:kern w:val="24"/>
                <w:lang w:eastAsia="en-GB"/>
              </w:rPr>
              <w:t xml:space="preserve">– Collaborate externally with the wider community of HE Data Analysts informing future policy/approach. </w:t>
            </w:r>
          </w:p>
          <w:p w14:paraId="118CEDA2" w14:textId="77777777" w:rsidR="003F58F7" w:rsidRPr="00864F08"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 xml:space="preserve">Work with colleagues across the University to share knowledge and promote a data-driven culture. </w:t>
            </w:r>
          </w:p>
          <w:p w14:paraId="3D9627DA" w14:textId="1D6376A9" w:rsidR="003F58F7" w:rsidRDefault="003F58F7" w:rsidP="003F58F7">
            <w:pPr>
              <w:pStyle w:val="ListParagraph"/>
              <w:spacing w:before="120" w:after="0"/>
              <w:ind w:left="488"/>
              <w:contextualSpacing w:val="0"/>
              <w:rPr>
                <w:rFonts w:eastAsiaTheme="minorEastAsia"/>
                <w:color w:val="000000" w:themeColor="text1"/>
                <w:kern w:val="24"/>
                <w:lang w:eastAsia="en-GB"/>
              </w:rPr>
            </w:pPr>
            <w:r w:rsidRPr="00864F08">
              <w:rPr>
                <w:rFonts w:eastAsiaTheme="minorEastAsia"/>
                <w:color w:val="000000" w:themeColor="text1"/>
                <w:kern w:val="24"/>
                <w:lang w:eastAsia="en-GB"/>
              </w:rPr>
              <w:t>Work with colleagues across the University to implement and embed good practice in the use of data and data visualisations.</w:t>
            </w:r>
          </w:p>
          <w:p w14:paraId="5BC196CF" w14:textId="42EADA59" w:rsidR="006D6147" w:rsidRPr="000D4150" w:rsidRDefault="003F58F7" w:rsidP="003F58F7">
            <w:pPr>
              <w:pStyle w:val="ListParagraph"/>
              <w:numPr>
                <w:ilvl w:val="0"/>
                <w:numId w:val="46"/>
              </w:numPr>
              <w:spacing w:before="120" w:after="0"/>
              <w:contextualSpacing w:val="0"/>
              <w:rPr>
                <w:rFonts w:asciiTheme="minorHAnsi" w:hAnsiTheme="minorHAnsi"/>
                <w:szCs w:val="24"/>
              </w:rPr>
            </w:pPr>
            <w:r w:rsidRPr="00864F08">
              <w:rPr>
                <w:rFonts w:eastAsiaTheme="minorEastAsia"/>
                <w:b/>
                <w:color w:val="000000" w:themeColor="text1"/>
                <w:kern w:val="24"/>
                <w:lang w:eastAsia="en-GB"/>
              </w:rPr>
              <w:t xml:space="preserve">Continuous Improvement – </w:t>
            </w:r>
            <w:r w:rsidRPr="00864F08">
              <w:rPr>
                <w:rFonts w:eastAsiaTheme="minorEastAsia"/>
                <w:color w:val="000000" w:themeColor="text1"/>
                <w:kern w:val="24"/>
                <w:lang w:eastAsia="en-GB"/>
              </w:rPr>
              <w:t>Engage with and contribute to the continuous improvement of the department’s service offer, procedures and processes and the ongoing development of Swansea University’s approach to Data, Information and Insight</w:t>
            </w:r>
            <w:r w:rsidR="003D0355">
              <w:rPr>
                <w:rFonts w:eastAsiaTheme="minorEastAsia"/>
                <w:color w:val="000000" w:themeColor="text1"/>
                <w:kern w:val="24"/>
                <w:lang w:eastAsia="en-GB"/>
              </w:rPr>
              <w:t>.</w:t>
            </w:r>
          </w:p>
          <w:p w14:paraId="38DD45A0" w14:textId="38008922" w:rsidR="00735118" w:rsidRPr="000D4150" w:rsidRDefault="00735118" w:rsidP="000D4150">
            <w:pPr>
              <w:rPr>
                <w:rFonts w:asciiTheme="minorHAnsi" w:hAnsiTheme="minorHAnsi"/>
                <w:szCs w:val="24"/>
              </w:rPr>
            </w:pPr>
          </w:p>
        </w:tc>
      </w:tr>
      <w:tr w:rsidR="000D4150" w14:paraId="2AC2F1BD" w14:textId="77777777" w:rsidTr="00166BD2">
        <w:tc>
          <w:tcPr>
            <w:tcW w:w="1560" w:type="dxa"/>
            <w:shd w:val="clear" w:color="auto" w:fill="365F91" w:themeFill="accent1" w:themeFillShade="BF"/>
            <w:vAlign w:val="center"/>
          </w:tcPr>
          <w:p w14:paraId="6D23174B"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7641967F" w14:textId="00A521F7" w:rsidR="000D4150" w:rsidRPr="003F58F7" w:rsidRDefault="000D4150" w:rsidP="000D4150">
            <w:pPr>
              <w:pStyle w:val="ListParagraph"/>
              <w:numPr>
                <w:ilvl w:val="0"/>
                <w:numId w:val="43"/>
              </w:numPr>
              <w:spacing w:after="0"/>
              <w:jc w:val="both"/>
              <w:rPr>
                <w:rFonts w:asciiTheme="minorHAnsi" w:eastAsiaTheme="minorHAnsi" w:hAnsiTheme="minorHAnsi" w:cs="Arial"/>
                <w:szCs w:val="20"/>
              </w:rPr>
            </w:pPr>
            <w:r w:rsidRPr="003F58F7">
              <w:rPr>
                <w:rFonts w:asciiTheme="minorHAnsi" w:eastAsiaTheme="minorHAnsi" w:hAnsiTheme="minorHAnsi" w:cs="Arial"/>
                <w:szCs w:val="20"/>
              </w:rPr>
              <w:t>To fully engage with the University’s Performance Enabling and Welsh language policies</w:t>
            </w:r>
            <w:r w:rsidR="003D0355">
              <w:rPr>
                <w:rFonts w:asciiTheme="minorHAnsi" w:eastAsiaTheme="minorHAnsi" w:hAnsiTheme="minorHAnsi" w:cs="Arial"/>
                <w:szCs w:val="20"/>
              </w:rPr>
              <w:t>.</w:t>
            </w:r>
          </w:p>
          <w:p w14:paraId="4D3788E3" w14:textId="77777777" w:rsidR="000D4150" w:rsidRPr="003F58F7" w:rsidRDefault="000D4150" w:rsidP="000D4150">
            <w:pPr>
              <w:pStyle w:val="ListParagraph"/>
              <w:numPr>
                <w:ilvl w:val="0"/>
                <w:numId w:val="43"/>
              </w:numPr>
              <w:spacing w:after="0"/>
              <w:jc w:val="both"/>
              <w:rPr>
                <w:rFonts w:asciiTheme="minorHAnsi" w:eastAsiaTheme="minorHAnsi" w:hAnsiTheme="minorHAnsi" w:cs="Arial"/>
                <w:szCs w:val="20"/>
              </w:rPr>
            </w:pPr>
            <w:r w:rsidRPr="003F58F7">
              <w:rPr>
                <w:rFonts w:asciiTheme="minorHAnsi" w:eastAsiaTheme="minorHAnsi" w:hAnsiTheme="minorHAnsi" w:cs="Arial"/>
                <w:szCs w:val="20"/>
              </w:rPr>
              <w:t>To promote equality and diversity in working practices and to maintain positive working relationships.</w:t>
            </w:r>
          </w:p>
          <w:p w14:paraId="668B44F4" w14:textId="77777777" w:rsidR="000D4150" w:rsidRPr="003F58F7" w:rsidRDefault="000D4150" w:rsidP="000D4150">
            <w:pPr>
              <w:pStyle w:val="ListParagraph"/>
              <w:numPr>
                <w:ilvl w:val="0"/>
                <w:numId w:val="43"/>
              </w:numPr>
              <w:spacing w:after="0"/>
              <w:jc w:val="both"/>
              <w:rPr>
                <w:rFonts w:asciiTheme="minorHAnsi" w:eastAsiaTheme="minorHAnsi" w:hAnsiTheme="minorHAnsi" w:cs="Arial"/>
                <w:szCs w:val="20"/>
              </w:rPr>
            </w:pPr>
            <w:r w:rsidRPr="003F58F7">
              <w:rPr>
                <w:rFonts w:asciiTheme="minorHAnsi" w:eastAsiaTheme="minorHAnsi" w:hAnsiTheme="minorHAnsi" w:cs="Arial"/>
                <w:szCs w:val="20"/>
              </w:rPr>
              <w:t xml:space="preserve">To lead on the continual improvement of health and safety performance through a good understanding of the risk profile and the development of a positive health and safety culture. </w:t>
            </w:r>
          </w:p>
          <w:p w14:paraId="6777ABCE" w14:textId="77777777" w:rsidR="005F0FBD" w:rsidRPr="003F58F7" w:rsidRDefault="005F0FBD" w:rsidP="009505FD">
            <w:pPr>
              <w:pStyle w:val="ListParagraph"/>
              <w:numPr>
                <w:ilvl w:val="0"/>
                <w:numId w:val="43"/>
              </w:numPr>
              <w:spacing w:after="0"/>
              <w:jc w:val="both"/>
              <w:rPr>
                <w:rFonts w:asciiTheme="minorHAnsi" w:eastAsiaTheme="minorHAnsi" w:hAnsiTheme="minorHAnsi" w:cs="Arial"/>
                <w:szCs w:val="20"/>
              </w:rPr>
            </w:pPr>
            <w:r w:rsidRPr="003F58F7">
              <w:rPr>
                <w:rFonts w:asciiTheme="minorHAnsi" w:eastAsiaTheme="minorHAnsi" w:hAnsiTheme="minorHAnsi" w:cs="Arial"/>
                <w:szCs w:val="20"/>
              </w:rPr>
              <w:t>Any other duties as agreed by the Faculty / Directorate / Service Area.</w:t>
            </w:r>
          </w:p>
          <w:p w14:paraId="6554E415" w14:textId="68661A82" w:rsidR="009505FD" w:rsidRPr="003F58F7" w:rsidRDefault="009505FD" w:rsidP="009505FD">
            <w:pPr>
              <w:pStyle w:val="ListParagraph"/>
              <w:numPr>
                <w:ilvl w:val="0"/>
                <w:numId w:val="43"/>
              </w:numPr>
              <w:spacing w:after="0"/>
              <w:jc w:val="both"/>
              <w:rPr>
                <w:rFonts w:asciiTheme="minorHAnsi" w:eastAsiaTheme="minorHAnsi" w:hAnsiTheme="minorHAnsi" w:cs="Arial"/>
                <w:szCs w:val="20"/>
              </w:rPr>
            </w:pPr>
            <w:r w:rsidRPr="003F58F7">
              <w:rPr>
                <w:rFonts w:asciiTheme="minorHAnsi" w:hAnsiTheme="minorHAnsi"/>
                <w:color w:val="1F497D"/>
              </w:rPr>
              <w:t xml:space="preserve">To </w:t>
            </w:r>
            <w:r w:rsidRPr="003F58F7">
              <w:rPr>
                <w:rFonts w:asciiTheme="minorHAnsi" w:hAnsiTheme="minorHAnsi"/>
              </w:rPr>
              <w:t>ensure that risk management is an integral part of any decision making process, by ensuring compliance with the University’s Risk Management Policy</w:t>
            </w:r>
            <w:r w:rsidR="003D0355">
              <w:rPr>
                <w:rFonts w:asciiTheme="minorHAnsi" w:hAnsiTheme="minorHAnsi"/>
              </w:rPr>
              <w:t>.</w:t>
            </w:r>
            <w:r w:rsidRPr="003F58F7">
              <w:rPr>
                <w:rFonts w:asciiTheme="minorHAnsi" w:hAnsiTheme="minorHAnsi"/>
              </w:rPr>
              <w:t xml:space="preserve"> </w:t>
            </w:r>
          </w:p>
          <w:p w14:paraId="04BEE77A" w14:textId="77777777" w:rsidR="000D4150" w:rsidRPr="003F58F7" w:rsidRDefault="000D4150" w:rsidP="00735118">
            <w:pPr>
              <w:rPr>
                <w:rFonts w:asciiTheme="minorHAnsi" w:hAnsiTheme="minorHAnsi"/>
                <w:szCs w:val="24"/>
              </w:rPr>
            </w:pPr>
          </w:p>
        </w:tc>
      </w:tr>
      <w:tr w:rsidR="006D6147" w14:paraId="1B411935" w14:textId="77777777" w:rsidTr="00166BD2">
        <w:tc>
          <w:tcPr>
            <w:tcW w:w="1560" w:type="dxa"/>
            <w:shd w:val="clear" w:color="auto" w:fill="365F91" w:themeFill="accent1" w:themeFillShade="BF"/>
            <w:vAlign w:val="center"/>
          </w:tcPr>
          <w:p w14:paraId="13C09EE7"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5F9CC315" w14:textId="77777777" w:rsidR="00735118" w:rsidRPr="00735118" w:rsidRDefault="00735118" w:rsidP="00735118">
            <w:pPr>
              <w:spacing w:before="100" w:beforeAutospacing="1" w:after="100" w:afterAutospacing="1"/>
              <w:rPr>
                <w:rFonts w:asciiTheme="minorHAnsi" w:hAnsiTheme="minorHAnsi"/>
                <w:sz w:val="22"/>
                <w:szCs w:val="22"/>
              </w:rPr>
            </w:pPr>
            <w:r w:rsidRPr="00735118">
              <w:rPr>
                <w:rFonts w:asciiTheme="minorHAnsi" w:hAnsiTheme="minorHAnsi"/>
                <w:sz w:val="22"/>
                <w:szCs w:val="22"/>
              </w:rPr>
              <w:t>All Professional Services areas at Swansea University operate t</w:t>
            </w:r>
            <w:r w:rsidR="00220BAA">
              <w:rPr>
                <w:rFonts w:asciiTheme="minorHAnsi" w:hAnsiTheme="minorHAnsi"/>
                <w:sz w:val="22"/>
                <w:szCs w:val="22"/>
              </w:rPr>
              <w:t>o a defined set of Core Values - </w:t>
            </w:r>
            <w:hyperlink r:id="rId12" w:history="1">
              <w:r w:rsidR="00220BAA">
                <w:rPr>
                  <w:rStyle w:val="Hyperlink"/>
                  <w:rFonts w:asciiTheme="minorHAnsi" w:hAnsiTheme="minorHAnsi"/>
                  <w:sz w:val="22"/>
                  <w:szCs w:val="22"/>
                </w:rPr>
                <w:t>Professional Services Values</w:t>
              </w:r>
            </w:hyperlink>
            <w:r w:rsidRPr="00735118">
              <w:rPr>
                <w:rFonts w:asciiTheme="minorHAnsi" w:hAnsi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16C53184" w:rsidR="009505FD" w:rsidRPr="009505FD" w:rsidRDefault="009505FD" w:rsidP="009505FD">
            <w:pPr>
              <w:spacing w:before="100" w:beforeAutospacing="1"/>
              <w:jc w:val="left"/>
              <w:rPr>
                <w:rFonts w:asciiTheme="minorHAnsi" w:hAnsiTheme="minorHAnsi"/>
                <w:sz w:val="22"/>
                <w:szCs w:val="22"/>
              </w:rPr>
            </w:pPr>
            <w:r w:rsidRPr="009505FD">
              <w:rPr>
                <w:rFonts w:asciiTheme="minorHAnsi" w:hAnsiTheme="minorHAnsi"/>
                <w:b/>
                <w:bCs/>
                <w:sz w:val="22"/>
                <w:szCs w:val="22"/>
              </w:rPr>
              <w:t>We are Professional</w:t>
            </w:r>
            <w:r w:rsidRPr="009505FD">
              <w:rPr>
                <w:rFonts w:asciiTheme="minorHAnsi" w:hAnsiTheme="minorHAnsi"/>
                <w:sz w:val="22"/>
                <w:szCs w:val="22"/>
              </w:rPr>
              <w:br/>
              <w:t xml:space="preserve">We take pride in applying our knowledge, skills, creativity, integrity and judgement to deliver innovative, effective, efficient services and solutions of excellent </w:t>
            </w:r>
            <w:r w:rsidR="005F0FBD" w:rsidRPr="009505FD">
              <w:rPr>
                <w:rFonts w:asciiTheme="minorHAnsi" w:hAnsiTheme="minorHAnsi"/>
                <w:sz w:val="22"/>
                <w:szCs w:val="22"/>
              </w:rPr>
              <w:t>quality.</w:t>
            </w:r>
          </w:p>
          <w:p w14:paraId="1B89A31F" w14:textId="77777777" w:rsidR="009505FD" w:rsidRPr="009505FD" w:rsidRDefault="00220BAA" w:rsidP="009505FD">
            <w:pPr>
              <w:spacing w:after="100" w:afterAutospacing="1"/>
              <w:jc w:val="left"/>
              <w:rPr>
                <w:rFonts w:asciiTheme="minorHAnsi" w:hAnsiTheme="minorHAnsi"/>
                <w:sz w:val="22"/>
                <w:szCs w:val="22"/>
              </w:rPr>
            </w:pPr>
            <w:r>
              <w:rPr>
                <w:rFonts w:asciiTheme="minorHAnsi" w:hAnsiTheme="minorHAnsi"/>
                <w:b/>
                <w:bCs/>
                <w:sz w:val="22"/>
                <w:szCs w:val="22"/>
              </w:rPr>
              <w:br/>
            </w:r>
            <w:r w:rsidR="009505FD" w:rsidRPr="009505FD">
              <w:rPr>
                <w:rFonts w:asciiTheme="minorHAnsi" w:hAnsiTheme="minorHAnsi"/>
                <w:b/>
                <w:bCs/>
                <w:sz w:val="22"/>
                <w:szCs w:val="22"/>
              </w:rPr>
              <w:t>We Work Together</w:t>
            </w:r>
            <w:r w:rsidR="009505FD" w:rsidRPr="009505FD">
              <w:rPr>
                <w:rFonts w:asciiTheme="minorHAnsi" w:hAnsiTheme="minorHAnsi"/>
                <w:sz w:val="22"/>
                <w:szCs w:val="22"/>
              </w:rPr>
              <w:t xml:space="preserve">         </w:t>
            </w:r>
            <w:r w:rsidR="009505FD" w:rsidRPr="009505FD">
              <w:rPr>
                <w:rFonts w:asciiTheme="minorHAnsi" w:hAnsiTheme="minorHAnsi"/>
                <w:sz w:val="22"/>
                <w:szCs w:val="22"/>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9505FD" w:rsidRDefault="009505FD" w:rsidP="009505FD">
            <w:pPr>
              <w:spacing w:before="100" w:beforeAutospacing="1" w:after="100" w:afterAutospacing="1"/>
              <w:jc w:val="left"/>
              <w:rPr>
                <w:rFonts w:asciiTheme="minorHAnsi" w:hAnsiTheme="minorHAnsi"/>
                <w:sz w:val="22"/>
                <w:szCs w:val="22"/>
              </w:rPr>
            </w:pPr>
            <w:r w:rsidRPr="009505FD">
              <w:rPr>
                <w:rFonts w:asciiTheme="minorHAnsi" w:hAnsiTheme="minorHAnsi"/>
                <w:b/>
                <w:bCs/>
                <w:sz w:val="22"/>
                <w:szCs w:val="22"/>
              </w:rPr>
              <w:t>We Care</w:t>
            </w:r>
            <w:r w:rsidRPr="009505FD">
              <w:rPr>
                <w:rFonts w:asciiTheme="minorHAnsi" w:hAnsiTheme="min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5E32E8B7" w14:textId="77777777" w:rsidR="009505FD" w:rsidRPr="009505FD" w:rsidRDefault="009505FD" w:rsidP="009505FD">
            <w:pPr>
              <w:spacing w:before="100" w:beforeAutospacing="1"/>
              <w:jc w:val="left"/>
              <w:rPr>
                <w:rFonts w:asciiTheme="minorHAnsi" w:hAnsiTheme="minorHAnsi"/>
                <w:sz w:val="22"/>
                <w:szCs w:val="22"/>
                <w:lang w:val="en-IE"/>
              </w:rPr>
            </w:pPr>
            <w:r w:rsidRPr="009505FD">
              <w:rPr>
                <w:rFonts w:asciiTheme="minorHAnsi" w:hAnsiTheme="minorHAnsi"/>
                <w:sz w:val="22"/>
                <w:szCs w:val="22"/>
              </w:rPr>
              <w:t>Commitment to our values at Swansea University supports us in promoting equality and valuing diversity to utilise all the talent that we have.</w:t>
            </w:r>
          </w:p>
          <w:p w14:paraId="6216AEE9" w14:textId="77777777" w:rsidR="006D6147" w:rsidRPr="00735118" w:rsidRDefault="006D6147" w:rsidP="00735118">
            <w:pPr>
              <w:rPr>
                <w:rFonts w:asciiTheme="minorHAnsi" w:eastAsia="Times New Roman" w:hAnsiTheme="minorHAnsi"/>
                <w:lang w:val="en-US"/>
              </w:rPr>
            </w:pPr>
          </w:p>
        </w:tc>
      </w:tr>
      <w:tr w:rsidR="006D6147" w14:paraId="47A5D778" w14:textId="77777777" w:rsidTr="00166BD2">
        <w:tc>
          <w:tcPr>
            <w:tcW w:w="1560" w:type="dxa"/>
            <w:shd w:val="clear" w:color="auto" w:fill="365F91" w:themeFill="accent1" w:themeFillShade="BF"/>
            <w:vAlign w:val="center"/>
          </w:tcPr>
          <w:p w14:paraId="2B70C3B2" w14:textId="77777777" w:rsidR="006D6147" w:rsidRPr="00F424B0" w:rsidRDefault="00F424B0" w:rsidP="00166BD2">
            <w:pPr>
              <w:spacing w:before="240" w:after="240"/>
              <w:jc w:val="left"/>
              <w:rPr>
                <w:rFonts w:asciiTheme="minorHAnsi" w:hAnsiTheme="minorHAnsi"/>
                <w:b/>
                <w:color w:val="FFFFFF" w:themeColor="background1"/>
                <w:szCs w:val="24"/>
              </w:rPr>
            </w:pPr>
            <w:r>
              <w:br w:type="page"/>
            </w:r>
            <w:r w:rsidR="006D6147" w:rsidRPr="00F424B0">
              <w:rPr>
                <w:rFonts w:asciiTheme="minorHAnsi" w:hAnsiTheme="minorHAnsi"/>
                <w:b/>
                <w:color w:val="FFFFFF" w:themeColor="background1"/>
                <w:szCs w:val="24"/>
              </w:rPr>
              <w:t>Person Specification</w:t>
            </w:r>
          </w:p>
          <w:p w14:paraId="20105B68"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2E8F7328" w14:textId="77777777" w:rsidR="00220BAA" w:rsidRPr="00220BAA" w:rsidRDefault="00220BAA" w:rsidP="00032111">
            <w:pPr>
              <w:spacing w:before="100" w:beforeAutospacing="1"/>
              <w:rPr>
                <w:rFonts w:asciiTheme="minorHAnsi" w:hAnsiTheme="minorHAnsi"/>
                <w:b/>
                <w:sz w:val="22"/>
                <w:szCs w:val="22"/>
                <w:u w:val="single"/>
              </w:rPr>
            </w:pPr>
            <w:r w:rsidRPr="00220BAA">
              <w:rPr>
                <w:rFonts w:asciiTheme="minorHAnsi" w:hAnsiTheme="minorHAnsi"/>
                <w:b/>
                <w:sz w:val="22"/>
                <w:szCs w:val="22"/>
                <w:u w:val="single"/>
              </w:rPr>
              <w:t>Essential Criteria:</w:t>
            </w:r>
          </w:p>
          <w:p w14:paraId="50419F38" w14:textId="77777777" w:rsidR="00032111" w:rsidRPr="00032111" w:rsidRDefault="00032111" w:rsidP="00032111">
            <w:pPr>
              <w:spacing w:before="100" w:beforeAutospacing="1"/>
              <w:rPr>
                <w:rFonts w:asciiTheme="minorHAnsi" w:hAnsiTheme="minorHAnsi"/>
                <w:b/>
                <w:sz w:val="22"/>
                <w:szCs w:val="22"/>
              </w:rPr>
            </w:pPr>
            <w:r w:rsidRPr="00032111">
              <w:rPr>
                <w:rFonts w:asciiTheme="minorHAnsi" w:hAnsiTheme="minorHAnsi"/>
                <w:b/>
                <w:sz w:val="22"/>
                <w:szCs w:val="22"/>
              </w:rPr>
              <w:t>Values:</w:t>
            </w:r>
          </w:p>
          <w:p w14:paraId="00861172" w14:textId="77777777" w:rsidR="009505FD" w:rsidRPr="009505FD" w:rsidRDefault="009505FD" w:rsidP="009505FD">
            <w:pPr>
              <w:pStyle w:val="ListParagraph"/>
              <w:numPr>
                <w:ilvl w:val="0"/>
                <w:numId w:val="45"/>
              </w:numPr>
              <w:spacing w:after="240"/>
              <w:rPr>
                <w:rFonts w:asciiTheme="minorHAnsi" w:hAnsiTheme="minorHAnsi" w:cs="Arial"/>
                <w:bCs/>
              </w:rPr>
            </w:pPr>
            <w:r w:rsidRPr="009505FD">
              <w:rPr>
                <w:rFonts w:asciiTheme="minorHAnsi" w:hAnsiTheme="minorHAnsi" w:cs="Arial"/>
                <w:bCs/>
              </w:rPr>
              <w:t>Demonstrable evidence of taking pride in delivering professional services and solutions</w:t>
            </w:r>
          </w:p>
          <w:p w14:paraId="3257FDAF" w14:textId="3D773D3F" w:rsidR="009505FD" w:rsidRPr="009505FD" w:rsidRDefault="009505FD" w:rsidP="009505FD">
            <w:pPr>
              <w:pStyle w:val="ListParagraph"/>
              <w:numPr>
                <w:ilvl w:val="0"/>
                <w:numId w:val="45"/>
              </w:numPr>
              <w:spacing w:after="240"/>
              <w:rPr>
                <w:rFonts w:asciiTheme="minorHAnsi" w:hAnsiTheme="minorHAnsi" w:cs="Arial"/>
                <w:bCs/>
              </w:rPr>
            </w:pPr>
            <w:r w:rsidRPr="009505FD">
              <w:rPr>
                <w:rFonts w:asciiTheme="minorHAnsi" w:hAnsiTheme="minorHAnsi" w:cs="Arial"/>
                <w:bCs/>
              </w:rPr>
              <w:t xml:space="preserve">Ability to work together in an environment of equality, trust and respect to deliver services that strive to exceed the needs and expectations of </w:t>
            </w:r>
            <w:r w:rsidR="005F0FBD" w:rsidRPr="009505FD">
              <w:rPr>
                <w:rFonts w:asciiTheme="minorHAnsi" w:hAnsiTheme="minorHAnsi" w:cs="Arial"/>
                <w:bCs/>
              </w:rPr>
              <w:t>customers.</w:t>
            </w:r>
          </w:p>
          <w:p w14:paraId="74ABF00C" w14:textId="77777777" w:rsidR="009505FD" w:rsidRPr="009505FD" w:rsidRDefault="009505FD" w:rsidP="009505FD">
            <w:pPr>
              <w:pStyle w:val="ListParagraph"/>
              <w:numPr>
                <w:ilvl w:val="0"/>
                <w:numId w:val="45"/>
              </w:numPr>
              <w:spacing w:after="240"/>
              <w:rPr>
                <w:rFonts w:asciiTheme="minorHAnsi" w:hAnsiTheme="minorHAnsi" w:cs="Arial"/>
              </w:rPr>
            </w:pPr>
            <w:r w:rsidRPr="009505FD">
              <w:rPr>
                <w:rFonts w:asciiTheme="minorHAnsi" w:hAnsiTheme="minorHAnsi" w:cs="Arial"/>
                <w:bCs/>
              </w:rPr>
              <w:lastRenderedPageBreak/>
              <w:t xml:space="preserve">Demonstrable evidence of providing a caring approach to all of your customers ensuring a personalised and positive experience </w:t>
            </w:r>
          </w:p>
          <w:p w14:paraId="7A394FD4" w14:textId="77777777" w:rsidR="003F58F7" w:rsidRDefault="003F58F7" w:rsidP="003F58F7">
            <w:pPr>
              <w:spacing w:before="100" w:beforeAutospacing="1"/>
              <w:rPr>
                <w:rFonts w:asciiTheme="minorHAnsi" w:hAnsiTheme="minorHAnsi"/>
                <w:b/>
                <w:sz w:val="22"/>
                <w:szCs w:val="22"/>
              </w:rPr>
            </w:pPr>
            <w:r w:rsidRPr="00032111">
              <w:rPr>
                <w:rFonts w:asciiTheme="minorHAnsi" w:hAnsiTheme="minorHAnsi"/>
                <w:b/>
                <w:sz w:val="22"/>
                <w:szCs w:val="22"/>
              </w:rPr>
              <w:t>Qualification:</w:t>
            </w:r>
          </w:p>
          <w:p w14:paraId="03B87D3E" w14:textId="77777777" w:rsidR="003F58F7" w:rsidRDefault="003F58F7" w:rsidP="003F58F7">
            <w:pPr>
              <w:pStyle w:val="ListParagraph"/>
              <w:numPr>
                <w:ilvl w:val="0"/>
                <w:numId w:val="38"/>
              </w:numPr>
              <w:rPr>
                <w:rFonts w:asciiTheme="minorHAnsi" w:hAnsiTheme="minorHAnsi"/>
              </w:rPr>
            </w:pPr>
            <w:r>
              <w:rPr>
                <w:rFonts w:asciiTheme="minorHAnsi" w:hAnsiTheme="minorHAnsi"/>
              </w:rPr>
              <w:t>Educated to a degree level or equivalent experience</w:t>
            </w:r>
          </w:p>
          <w:p w14:paraId="57A96580" w14:textId="77777777" w:rsidR="003F58F7" w:rsidRDefault="003F58F7" w:rsidP="003F58F7">
            <w:pPr>
              <w:spacing w:before="100" w:beforeAutospacing="1"/>
              <w:rPr>
                <w:rFonts w:asciiTheme="minorHAnsi" w:hAnsiTheme="minorHAnsi"/>
                <w:b/>
                <w:sz w:val="22"/>
                <w:szCs w:val="22"/>
              </w:rPr>
            </w:pPr>
            <w:r>
              <w:rPr>
                <w:rFonts w:asciiTheme="minorHAnsi" w:hAnsiTheme="minorHAnsi"/>
                <w:b/>
                <w:sz w:val="22"/>
                <w:szCs w:val="22"/>
              </w:rPr>
              <w:t>Experience:</w:t>
            </w:r>
          </w:p>
          <w:p w14:paraId="18A7BF43" w14:textId="7BA10132" w:rsidR="003F58F7" w:rsidRPr="00A93AE0" w:rsidRDefault="003F58F7" w:rsidP="003F58F7">
            <w:pPr>
              <w:pStyle w:val="ListParagraph"/>
              <w:numPr>
                <w:ilvl w:val="0"/>
                <w:numId w:val="38"/>
              </w:numPr>
              <w:rPr>
                <w:rFonts w:asciiTheme="minorHAnsi" w:hAnsiTheme="minorHAnsi"/>
              </w:rPr>
            </w:pPr>
            <w:r w:rsidRPr="00A93AE0">
              <w:rPr>
                <w:rFonts w:asciiTheme="minorHAnsi" w:hAnsiTheme="minorHAnsi"/>
              </w:rPr>
              <w:t>Experience of working within management information/business intelligence functions within a large organisation</w:t>
            </w:r>
            <w:r w:rsidR="00064C2E">
              <w:rPr>
                <w:rFonts w:asciiTheme="minorHAnsi" w:hAnsiTheme="minorHAnsi"/>
              </w:rPr>
              <w:t xml:space="preserve"> </w:t>
            </w:r>
            <w:r w:rsidR="00064C2E" w:rsidRPr="00064C2E">
              <w:rPr>
                <w:rFonts w:ascii="Aptos" w:hAnsi="Aptos"/>
                <w:shd w:val="clear" w:color="auto" w:fill="FFFFFF"/>
              </w:rPr>
              <w:t>or equivalent demonstratable skills gained th</w:t>
            </w:r>
            <w:r w:rsidR="00534D6B">
              <w:rPr>
                <w:rFonts w:ascii="Aptos" w:hAnsi="Aptos"/>
                <w:shd w:val="clear" w:color="auto" w:fill="FFFFFF"/>
              </w:rPr>
              <w:t>r</w:t>
            </w:r>
            <w:r w:rsidR="00064C2E" w:rsidRPr="00064C2E">
              <w:rPr>
                <w:rFonts w:ascii="Aptos" w:hAnsi="Aptos"/>
                <w:shd w:val="clear" w:color="auto" w:fill="FFFFFF"/>
              </w:rPr>
              <w:t>ough higher-level study. </w:t>
            </w:r>
          </w:p>
          <w:p w14:paraId="7661260F" w14:textId="77777777"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Experience of delivering data analysis tools and visualisations to support decision-making.</w:t>
            </w:r>
          </w:p>
          <w:p w14:paraId="07FDFA8C" w14:textId="77777777"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Experience of delivering data analysis and insight projects, from initial scope to delivering solutions that meets the user/organisational needs</w:t>
            </w:r>
          </w:p>
          <w:p w14:paraId="35819252" w14:textId="77777777"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Experience of the people, process and technology aspects of good data governance</w:t>
            </w:r>
          </w:p>
          <w:p w14:paraId="46D715E0" w14:textId="77777777" w:rsidR="003F58F7" w:rsidRPr="00864F08" w:rsidRDefault="003F58F7" w:rsidP="003F58F7">
            <w:pPr>
              <w:spacing w:before="100" w:beforeAutospacing="1"/>
              <w:rPr>
                <w:rFonts w:asciiTheme="minorHAnsi" w:hAnsiTheme="minorHAnsi"/>
                <w:b/>
                <w:sz w:val="22"/>
                <w:szCs w:val="22"/>
              </w:rPr>
            </w:pPr>
            <w:r w:rsidRPr="00864F08">
              <w:rPr>
                <w:rFonts w:asciiTheme="minorHAnsi" w:hAnsiTheme="minorHAnsi"/>
                <w:b/>
                <w:sz w:val="22"/>
                <w:szCs w:val="22"/>
              </w:rPr>
              <w:t>Knowledge and Skills:</w:t>
            </w:r>
          </w:p>
          <w:p w14:paraId="446F1428" w14:textId="77777777"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 xml:space="preserve">Excellent analytical skills with the ability to seek out, collate, analyse and interpret qualitative and quantitative data </w:t>
            </w:r>
          </w:p>
          <w:p w14:paraId="74651DF1" w14:textId="77777777"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Excellent communication skills with the ability to communicate complex ideas succinctly and effectively to a range of audiences through different media.</w:t>
            </w:r>
          </w:p>
          <w:p w14:paraId="663A9777" w14:textId="5A11A1C0"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 xml:space="preserve">Ability to work with technical systems and solutions in order to extract relevant data from a variety of sources and databases. Experience of working with </w:t>
            </w:r>
            <w:r w:rsidR="00AE58BD">
              <w:rPr>
                <w:rFonts w:asciiTheme="minorHAnsi" w:hAnsiTheme="minorHAnsi"/>
              </w:rPr>
              <w:t>SQL</w:t>
            </w:r>
          </w:p>
          <w:p w14:paraId="201560C5" w14:textId="57023518" w:rsidR="00690C14" w:rsidRPr="00864F08" w:rsidRDefault="00690C14" w:rsidP="00690C14">
            <w:pPr>
              <w:pStyle w:val="ListParagraph"/>
              <w:numPr>
                <w:ilvl w:val="0"/>
                <w:numId w:val="38"/>
              </w:numPr>
              <w:rPr>
                <w:rFonts w:asciiTheme="minorHAnsi" w:hAnsiTheme="minorHAnsi"/>
              </w:rPr>
            </w:pPr>
            <w:r>
              <w:rPr>
                <w:rFonts w:asciiTheme="minorHAnsi" w:hAnsiTheme="minorHAnsi"/>
              </w:rPr>
              <w:t>Proven experience of delivering reporting and analysis using the Microsoft Power BI platform</w:t>
            </w:r>
          </w:p>
          <w:p w14:paraId="35E37596" w14:textId="77777777" w:rsidR="003F58F7" w:rsidRPr="00864F08" w:rsidRDefault="003F58F7" w:rsidP="003F58F7">
            <w:pPr>
              <w:pStyle w:val="ListParagraph"/>
              <w:numPr>
                <w:ilvl w:val="0"/>
                <w:numId w:val="38"/>
              </w:numPr>
              <w:rPr>
                <w:rFonts w:asciiTheme="minorHAnsi" w:hAnsiTheme="minorHAnsi"/>
              </w:rPr>
            </w:pPr>
            <w:r w:rsidRPr="00864F08">
              <w:rPr>
                <w:rFonts w:asciiTheme="minorHAnsi" w:hAnsiTheme="minorHAnsi"/>
              </w:rPr>
              <w:t>Results focused, with excellent collaboration, organisational, multi-tasking and planning skills to ensure delivery to deadlines.</w:t>
            </w:r>
          </w:p>
          <w:p w14:paraId="7D27163C" w14:textId="4BD02356" w:rsidR="00032111" w:rsidRPr="003F58F7" w:rsidRDefault="003F58F7" w:rsidP="003F58F7">
            <w:pPr>
              <w:pStyle w:val="ListParagraph"/>
              <w:numPr>
                <w:ilvl w:val="0"/>
                <w:numId w:val="38"/>
              </w:numPr>
              <w:rPr>
                <w:rFonts w:asciiTheme="minorHAnsi" w:hAnsiTheme="minorHAnsi"/>
              </w:rPr>
            </w:pPr>
            <w:r w:rsidRPr="00864F08">
              <w:rPr>
                <w:rFonts w:asciiTheme="minorHAnsi" w:hAnsiTheme="minorHAnsi"/>
              </w:rPr>
              <w:t>Excellent interpersonal skills with the</w:t>
            </w:r>
            <w:r w:rsidRPr="00D24E83">
              <w:rPr>
                <w:rFonts w:asciiTheme="minorHAnsi" w:hAnsiTheme="minorHAnsi"/>
              </w:rPr>
              <w:t xml:space="preserve"> ability to interact professionally with a diverse group </w:t>
            </w:r>
            <w:r w:rsidRPr="00A93AE0">
              <w:rPr>
                <w:rFonts w:asciiTheme="minorHAnsi" w:hAnsiTheme="minorHAnsi"/>
              </w:rPr>
              <w:t xml:space="preserve">internal and external stakeholders </w:t>
            </w:r>
          </w:p>
          <w:p w14:paraId="5F8D0451" w14:textId="0AE88731" w:rsidR="004D70CB" w:rsidRPr="00136E89" w:rsidRDefault="004D70CB" w:rsidP="004D70CB">
            <w:pPr>
              <w:spacing w:before="240"/>
              <w:rPr>
                <w:rFonts w:ascii="Calibri" w:eastAsia="Times New Roman" w:hAnsi="Calibri" w:cs="Calibri"/>
                <w:i/>
                <w:sz w:val="22"/>
                <w:szCs w:val="22"/>
              </w:rPr>
            </w:pPr>
            <w:r>
              <w:rPr>
                <w:rFonts w:asciiTheme="minorHAnsi" w:hAnsiTheme="minorHAnsi"/>
                <w:b/>
                <w:sz w:val="22"/>
                <w:szCs w:val="22"/>
              </w:rPr>
              <w:t xml:space="preserve">Welsh Language: </w:t>
            </w:r>
          </w:p>
          <w:p w14:paraId="4620127B" w14:textId="03F2031D" w:rsidR="004D70CB" w:rsidRPr="003F58F7" w:rsidRDefault="004D70CB" w:rsidP="004D70CB">
            <w:pPr>
              <w:rPr>
                <w:rFonts w:asciiTheme="minorHAnsi" w:hAnsiTheme="minorHAnsi"/>
                <w:sz w:val="22"/>
                <w:szCs w:val="22"/>
              </w:rPr>
            </w:pPr>
            <w:r w:rsidRPr="003F58F7">
              <w:rPr>
                <w:rFonts w:asciiTheme="minorHAnsi" w:hAnsiTheme="minorHAnsi"/>
                <w:sz w:val="22"/>
                <w:szCs w:val="22"/>
              </w:rPr>
              <w:t xml:space="preserve">Level 1 – ‘a little’ (you do not need to be able to speak any </w:t>
            </w:r>
            <w:r w:rsidR="00534D6B">
              <w:rPr>
                <w:rFonts w:asciiTheme="minorHAnsi" w:hAnsiTheme="minorHAnsi"/>
                <w:sz w:val="22"/>
                <w:szCs w:val="22"/>
              </w:rPr>
              <w:t>W</w:t>
            </w:r>
            <w:r w:rsidR="00534D6B" w:rsidRPr="003F58F7">
              <w:rPr>
                <w:rFonts w:asciiTheme="minorHAnsi" w:hAnsiTheme="minorHAnsi"/>
                <w:sz w:val="22"/>
                <w:szCs w:val="22"/>
              </w:rPr>
              <w:t xml:space="preserve">elsh </w:t>
            </w:r>
            <w:r w:rsidRPr="003F58F7">
              <w:rPr>
                <w:rFonts w:asciiTheme="minorHAnsi" w:hAnsiTheme="minorHAnsi"/>
                <w:sz w:val="22"/>
                <w:szCs w:val="22"/>
              </w:rPr>
              <w:t>to apply for this role)</w:t>
            </w:r>
          </w:p>
          <w:p w14:paraId="5771C1E3" w14:textId="77777777" w:rsidR="004D70CB" w:rsidRPr="003F58F7" w:rsidRDefault="004D70CB" w:rsidP="004D70CB">
            <w:pPr>
              <w:rPr>
                <w:rFonts w:asciiTheme="minorHAnsi" w:hAnsiTheme="minorHAnsi"/>
                <w:i/>
                <w:sz w:val="22"/>
                <w:szCs w:val="22"/>
              </w:rPr>
            </w:pPr>
            <w:r w:rsidRPr="003F58F7">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68237B33" w14:textId="77777777" w:rsidR="004D70CB" w:rsidRPr="00A51CAD" w:rsidRDefault="004D70CB" w:rsidP="004D70CB">
            <w:pPr>
              <w:rPr>
                <w:rFonts w:asciiTheme="minorHAnsi" w:hAnsiTheme="minorHAnsi"/>
                <w:sz w:val="22"/>
                <w:szCs w:val="22"/>
              </w:rPr>
            </w:pPr>
          </w:p>
          <w:p w14:paraId="343A542E" w14:textId="77777777" w:rsidR="004D70CB" w:rsidRPr="0095657A" w:rsidRDefault="004D70CB" w:rsidP="004D70CB">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3" w:history="1">
              <w:r w:rsidRPr="007A3478">
                <w:rPr>
                  <w:rStyle w:val="Hyperlink"/>
                  <w:rFonts w:asciiTheme="minorHAnsi" w:hAnsiTheme="minorHAnsi"/>
                  <w:sz w:val="22"/>
                  <w:szCs w:val="22"/>
                </w:rPr>
                <w:t>here</w:t>
              </w:r>
            </w:hyperlink>
            <w:r>
              <w:rPr>
                <w:rFonts w:asciiTheme="minorHAnsi" w:hAnsiTheme="minorHAnsi"/>
                <w:sz w:val="22"/>
                <w:szCs w:val="22"/>
              </w:rPr>
              <w:t>.</w:t>
            </w:r>
          </w:p>
          <w:p w14:paraId="3CBC3DD4" w14:textId="77777777" w:rsidR="00032111" w:rsidRPr="00220BAA" w:rsidRDefault="00032111" w:rsidP="00032111">
            <w:pPr>
              <w:spacing w:before="100" w:beforeAutospacing="1"/>
              <w:rPr>
                <w:rFonts w:asciiTheme="minorHAnsi" w:hAnsiTheme="minorHAnsi"/>
                <w:b/>
                <w:bCs/>
                <w:szCs w:val="24"/>
                <w:u w:val="single"/>
              </w:rPr>
            </w:pPr>
            <w:r w:rsidRPr="00220BAA">
              <w:rPr>
                <w:rFonts w:asciiTheme="minorHAnsi" w:hAnsiTheme="minorHAnsi"/>
                <w:b/>
                <w:sz w:val="22"/>
                <w:szCs w:val="22"/>
                <w:u w:val="single"/>
              </w:rPr>
              <w:t>Desirable Criteria:</w:t>
            </w:r>
          </w:p>
          <w:p w14:paraId="3F6BD5AF" w14:textId="77777777" w:rsidR="003F58F7" w:rsidRPr="00862C3A" w:rsidRDefault="003F58F7" w:rsidP="003F58F7">
            <w:pPr>
              <w:pStyle w:val="ListParagraph"/>
              <w:numPr>
                <w:ilvl w:val="0"/>
                <w:numId w:val="38"/>
              </w:numPr>
              <w:rPr>
                <w:rFonts w:asciiTheme="minorHAnsi" w:hAnsiTheme="minorHAnsi"/>
              </w:rPr>
            </w:pPr>
            <w:r w:rsidRPr="00862C3A">
              <w:rPr>
                <w:rFonts w:asciiTheme="minorHAnsi" w:hAnsiTheme="minorHAnsi"/>
              </w:rPr>
              <w:t>Experience in the Higher Education Sector</w:t>
            </w:r>
          </w:p>
          <w:p w14:paraId="26F16D86" w14:textId="77777777" w:rsidR="003F58F7" w:rsidRDefault="003F58F7" w:rsidP="003F58F7">
            <w:pPr>
              <w:pStyle w:val="ListParagraph"/>
              <w:numPr>
                <w:ilvl w:val="0"/>
                <w:numId w:val="38"/>
              </w:numPr>
              <w:rPr>
                <w:rFonts w:asciiTheme="minorHAnsi" w:hAnsiTheme="minorHAnsi"/>
              </w:rPr>
            </w:pPr>
            <w:r w:rsidRPr="00862C3A">
              <w:rPr>
                <w:rFonts w:asciiTheme="minorHAnsi" w:hAnsiTheme="minorHAnsi"/>
              </w:rPr>
              <w:t>Experience of working with enterprise level database platform such as SQL Server, Oracle, my SQL or PostgreSQL</w:t>
            </w:r>
          </w:p>
          <w:p w14:paraId="17036415" w14:textId="77777777" w:rsidR="003F58F7" w:rsidRPr="008F4D7F" w:rsidRDefault="003F58F7" w:rsidP="003F58F7">
            <w:pPr>
              <w:pStyle w:val="ListParagraph"/>
              <w:numPr>
                <w:ilvl w:val="0"/>
                <w:numId w:val="38"/>
              </w:numPr>
              <w:rPr>
                <w:rFonts w:asciiTheme="minorHAnsi" w:hAnsiTheme="minorHAnsi"/>
              </w:rPr>
            </w:pPr>
            <w:r w:rsidRPr="008F4D7F">
              <w:rPr>
                <w:rFonts w:asciiTheme="minorHAnsi" w:hAnsiTheme="minorHAnsi"/>
              </w:rPr>
              <w:t>An interest in, and understanding of, project management techniques</w:t>
            </w:r>
          </w:p>
          <w:p w14:paraId="1FD8D8A4" w14:textId="77777777" w:rsidR="003F58F7" w:rsidRPr="003F58F7" w:rsidRDefault="003F58F7" w:rsidP="003F58F7">
            <w:pPr>
              <w:pStyle w:val="ListParagraph"/>
              <w:numPr>
                <w:ilvl w:val="0"/>
                <w:numId w:val="38"/>
              </w:numPr>
              <w:rPr>
                <w:rFonts w:asciiTheme="minorHAnsi" w:hAnsiTheme="minorHAnsi"/>
              </w:rPr>
            </w:pPr>
            <w:r>
              <w:t>Experience of data modelling practices and creating analysis from data models.</w:t>
            </w:r>
          </w:p>
          <w:p w14:paraId="1C9CD50B" w14:textId="229A987E" w:rsidR="006D6147" w:rsidRPr="003F58F7" w:rsidRDefault="003F58F7" w:rsidP="003F58F7">
            <w:pPr>
              <w:pStyle w:val="ListParagraph"/>
              <w:numPr>
                <w:ilvl w:val="0"/>
                <w:numId w:val="38"/>
              </w:numPr>
              <w:rPr>
                <w:rFonts w:asciiTheme="minorHAnsi" w:hAnsiTheme="minorHAnsi"/>
              </w:rPr>
            </w:pPr>
            <w:r>
              <w:t>Proven ability to analyse findings and create suggestions for strategic and operational improvements and changes</w:t>
            </w:r>
          </w:p>
        </w:tc>
      </w:tr>
      <w:tr w:rsidR="009505FD" w14:paraId="221B8649" w14:textId="77777777" w:rsidTr="005903E3">
        <w:trPr>
          <w:trHeight w:val="2356"/>
        </w:trPr>
        <w:tc>
          <w:tcPr>
            <w:tcW w:w="1560" w:type="dxa"/>
            <w:shd w:val="clear" w:color="auto" w:fill="365F91" w:themeFill="accent1" w:themeFillShade="BF"/>
            <w:vAlign w:val="center"/>
          </w:tcPr>
          <w:p w14:paraId="4047F394"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75463992" w14:textId="0A592EEE" w:rsidR="00F76B87" w:rsidRPr="003F58F7" w:rsidRDefault="00F76B87" w:rsidP="003F58F7">
            <w:pPr>
              <w:spacing w:before="100" w:beforeAutospacing="1"/>
              <w:rPr>
                <w:rFonts w:asciiTheme="minorHAnsi" w:hAnsiTheme="minorHAnsi"/>
                <w:color w:val="000000"/>
                <w:sz w:val="22"/>
                <w:lang w:eastAsia="en-GB"/>
              </w:rPr>
            </w:pPr>
          </w:p>
        </w:tc>
      </w:tr>
    </w:tbl>
    <w:p w14:paraId="14FB55E5" w14:textId="77777777" w:rsidR="003A6CD1" w:rsidRDefault="00032111" w:rsidP="00703D00">
      <w:pPr>
        <w:spacing w:before="100" w:beforeAutospacing="1" w:after="100" w:afterAutospacing="1"/>
        <w:ind w:firstLine="720"/>
      </w:pPr>
      <w:r>
        <w:rPr>
          <w:noProof/>
          <w:lang w:eastAsia="en-GB"/>
        </w:rPr>
        <w:lastRenderedPageBreak/>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EB3689">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DAD8" w14:textId="77777777" w:rsidR="00224164" w:rsidRDefault="00224164" w:rsidP="00C968EB">
      <w:pPr>
        <w:spacing w:line="240" w:lineRule="auto"/>
      </w:pPr>
      <w:r>
        <w:separator/>
      </w:r>
    </w:p>
  </w:endnote>
  <w:endnote w:type="continuationSeparator" w:id="0">
    <w:p w14:paraId="73A459F6" w14:textId="77777777" w:rsidR="00224164" w:rsidRDefault="00224164"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84B19" w14:textId="77777777" w:rsidR="00224164" w:rsidRDefault="00224164" w:rsidP="00C968EB">
      <w:pPr>
        <w:spacing w:line="240" w:lineRule="auto"/>
      </w:pPr>
      <w:r>
        <w:separator/>
      </w:r>
    </w:p>
  </w:footnote>
  <w:footnote w:type="continuationSeparator" w:id="0">
    <w:p w14:paraId="510FC6D7" w14:textId="77777777" w:rsidR="00224164" w:rsidRDefault="00224164"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ED3EDD"/>
    <w:multiLevelType w:val="hybridMultilevel"/>
    <w:tmpl w:val="BA0CCF50"/>
    <w:lvl w:ilvl="0" w:tplc="0409000F">
      <w:start w:val="1"/>
      <w:numFmt w:val="decimal"/>
      <w:lvlText w:val="%1."/>
      <w:lvlJc w:val="left"/>
      <w:pPr>
        <w:ind w:left="502"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4"/>
  </w:num>
  <w:num w:numId="2" w16cid:durableId="438527705">
    <w:abstractNumId w:val="44"/>
  </w:num>
  <w:num w:numId="3" w16cid:durableId="1138912338">
    <w:abstractNumId w:val="18"/>
  </w:num>
  <w:num w:numId="4" w16cid:durableId="450704879">
    <w:abstractNumId w:val="41"/>
  </w:num>
  <w:num w:numId="5" w16cid:durableId="1043871624">
    <w:abstractNumId w:val="10"/>
  </w:num>
  <w:num w:numId="6" w16cid:durableId="413628597">
    <w:abstractNumId w:val="25"/>
  </w:num>
  <w:num w:numId="7" w16cid:durableId="855457970">
    <w:abstractNumId w:val="15"/>
  </w:num>
  <w:num w:numId="8" w16cid:durableId="1494906061">
    <w:abstractNumId w:val="43"/>
  </w:num>
  <w:num w:numId="9" w16cid:durableId="996107491">
    <w:abstractNumId w:val="42"/>
  </w:num>
  <w:num w:numId="10" w16cid:durableId="1502963492">
    <w:abstractNumId w:val="34"/>
  </w:num>
  <w:num w:numId="11" w16cid:durableId="607472753">
    <w:abstractNumId w:val="4"/>
  </w:num>
  <w:num w:numId="12" w16cid:durableId="1714036522">
    <w:abstractNumId w:val="30"/>
  </w:num>
  <w:num w:numId="13" w16cid:durableId="1425765762">
    <w:abstractNumId w:val="6"/>
  </w:num>
  <w:num w:numId="14" w16cid:durableId="116529172">
    <w:abstractNumId w:val="38"/>
  </w:num>
  <w:num w:numId="15" w16cid:durableId="287902222">
    <w:abstractNumId w:val="8"/>
  </w:num>
  <w:num w:numId="16" w16cid:durableId="1539665383">
    <w:abstractNumId w:val="21"/>
  </w:num>
  <w:num w:numId="17" w16cid:durableId="2096121157">
    <w:abstractNumId w:val="40"/>
  </w:num>
  <w:num w:numId="18" w16cid:durableId="1688174362">
    <w:abstractNumId w:val="37"/>
  </w:num>
  <w:num w:numId="19" w16cid:durableId="1596596122">
    <w:abstractNumId w:val="3"/>
  </w:num>
  <w:num w:numId="20" w16cid:durableId="461966602">
    <w:abstractNumId w:val="13"/>
  </w:num>
  <w:num w:numId="21" w16cid:durableId="452747223">
    <w:abstractNumId w:val="7"/>
  </w:num>
  <w:num w:numId="22" w16cid:durableId="1158768521">
    <w:abstractNumId w:val="1"/>
  </w:num>
  <w:num w:numId="23" w16cid:durableId="1062096304">
    <w:abstractNumId w:val="24"/>
  </w:num>
  <w:num w:numId="24" w16cid:durableId="1527671808">
    <w:abstractNumId w:val="23"/>
  </w:num>
  <w:num w:numId="25" w16cid:durableId="2049453237">
    <w:abstractNumId w:val="2"/>
  </w:num>
  <w:num w:numId="26" w16cid:durableId="730346914">
    <w:abstractNumId w:val="9"/>
  </w:num>
  <w:num w:numId="27" w16cid:durableId="661127963">
    <w:abstractNumId w:val="39"/>
  </w:num>
  <w:num w:numId="28" w16cid:durableId="1958562616">
    <w:abstractNumId w:val="27"/>
  </w:num>
  <w:num w:numId="29" w16cid:durableId="1688023347">
    <w:abstractNumId w:val="33"/>
  </w:num>
  <w:num w:numId="30" w16cid:durableId="179777042">
    <w:abstractNumId w:val="17"/>
  </w:num>
  <w:num w:numId="31" w16cid:durableId="865220483">
    <w:abstractNumId w:val="35"/>
  </w:num>
  <w:num w:numId="32" w16cid:durableId="1884948715">
    <w:abstractNumId w:val="5"/>
  </w:num>
  <w:num w:numId="33" w16cid:durableId="2048288648">
    <w:abstractNumId w:val="45"/>
  </w:num>
  <w:num w:numId="34" w16cid:durableId="32271877">
    <w:abstractNumId w:val="31"/>
  </w:num>
  <w:num w:numId="35" w16cid:durableId="1472670416">
    <w:abstractNumId w:val="22"/>
  </w:num>
  <w:num w:numId="36" w16cid:durableId="93748136">
    <w:abstractNumId w:val="29"/>
  </w:num>
  <w:num w:numId="37" w16cid:durableId="669478893">
    <w:abstractNumId w:val="12"/>
  </w:num>
  <w:num w:numId="38" w16cid:durableId="29306226">
    <w:abstractNumId w:val="16"/>
  </w:num>
  <w:num w:numId="39" w16cid:durableId="380903498">
    <w:abstractNumId w:val="19"/>
  </w:num>
  <w:num w:numId="40" w16cid:durableId="876040490">
    <w:abstractNumId w:val="28"/>
  </w:num>
  <w:num w:numId="41" w16cid:durableId="1554778185">
    <w:abstractNumId w:val="0"/>
  </w:num>
  <w:num w:numId="42" w16cid:durableId="2088840662">
    <w:abstractNumId w:val="20"/>
  </w:num>
  <w:num w:numId="43" w16cid:durableId="497694402">
    <w:abstractNumId w:val="36"/>
  </w:num>
  <w:num w:numId="44" w16cid:durableId="2048680732">
    <w:abstractNumId w:val="26"/>
  </w:num>
  <w:num w:numId="45" w16cid:durableId="2091464077">
    <w:abstractNumId w:val="32"/>
  </w:num>
  <w:num w:numId="46" w16cid:durableId="455104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64C2E"/>
    <w:rsid w:val="00067B0A"/>
    <w:rsid w:val="00073847"/>
    <w:rsid w:val="00075AD1"/>
    <w:rsid w:val="0009608F"/>
    <w:rsid w:val="00096D40"/>
    <w:rsid w:val="000A0A32"/>
    <w:rsid w:val="000A1F09"/>
    <w:rsid w:val="000C032E"/>
    <w:rsid w:val="000C6FD7"/>
    <w:rsid w:val="000C7627"/>
    <w:rsid w:val="000D4150"/>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1C32"/>
    <w:rsid w:val="00184232"/>
    <w:rsid w:val="00191023"/>
    <w:rsid w:val="001929B1"/>
    <w:rsid w:val="00192C84"/>
    <w:rsid w:val="00194F27"/>
    <w:rsid w:val="001B63F3"/>
    <w:rsid w:val="001D1526"/>
    <w:rsid w:val="001D3E13"/>
    <w:rsid w:val="001E1D09"/>
    <w:rsid w:val="002029C1"/>
    <w:rsid w:val="002035A5"/>
    <w:rsid w:val="00206C5E"/>
    <w:rsid w:val="00212A33"/>
    <w:rsid w:val="00212E08"/>
    <w:rsid w:val="00220BAA"/>
    <w:rsid w:val="00224164"/>
    <w:rsid w:val="002328F2"/>
    <w:rsid w:val="00233347"/>
    <w:rsid w:val="00233F21"/>
    <w:rsid w:val="002359E5"/>
    <w:rsid w:val="002412E4"/>
    <w:rsid w:val="0024288D"/>
    <w:rsid w:val="002428AB"/>
    <w:rsid w:val="002462C2"/>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72306"/>
    <w:rsid w:val="00372510"/>
    <w:rsid w:val="003812E5"/>
    <w:rsid w:val="00381EF9"/>
    <w:rsid w:val="00391403"/>
    <w:rsid w:val="00393054"/>
    <w:rsid w:val="003A2833"/>
    <w:rsid w:val="003A2F91"/>
    <w:rsid w:val="003A4E26"/>
    <w:rsid w:val="003A67FB"/>
    <w:rsid w:val="003A6CD1"/>
    <w:rsid w:val="003B2354"/>
    <w:rsid w:val="003B6BA9"/>
    <w:rsid w:val="003B7784"/>
    <w:rsid w:val="003D0355"/>
    <w:rsid w:val="003F05A7"/>
    <w:rsid w:val="003F58F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E0A8E"/>
    <w:rsid w:val="004F55E6"/>
    <w:rsid w:val="00502449"/>
    <w:rsid w:val="00502939"/>
    <w:rsid w:val="00503101"/>
    <w:rsid w:val="0052560E"/>
    <w:rsid w:val="00525B03"/>
    <w:rsid w:val="00534D6B"/>
    <w:rsid w:val="00534D84"/>
    <w:rsid w:val="00535C56"/>
    <w:rsid w:val="00554538"/>
    <w:rsid w:val="00561901"/>
    <w:rsid w:val="005701D8"/>
    <w:rsid w:val="00573A45"/>
    <w:rsid w:val="00574360"/>
    <w:rsid w:val="00575503"/>
    <w:rsid w:val="005816EA"/>
    <w:rsid w:val="00582A3A"/>
    <w:rsid w:val="005903E3"/>
    <w:rsid w:val="00592F36"/>
    <w:rsid w:val="00597F67"/>
    <w:rsid w:val="005C1D6F"/>
    <w:rsid w:val="005C37D4"/>
    <w:rsid w:val="005C5A1C"/>
    <w:rsid w:val="005F0FBD"/>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8015D"/>
    <w:rsid w:val="00690C14"/>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647"/>
    <w:rsid w:val="00746D69"/>
    <w:rsid w:val="00761195"/>
    <w:rsid w:val="007678C8"/>
    <w:rsid w:val="0077392A"/>
    <w:rsid w:val="00774D92"/>
    <w:rsid w:val="00777596"/>
    <w:rsid w:val="00786F9A"/>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26C3"/>
    <w:rsid w:val="00864D8C"/>
    <w:rsid w:val="00867CA8"/>
    <w:rsid w:val="00876A2B"/>
    <w:rsid w:val="00876F4A"/>
    <w:rsid w:val="00883B48"/>
    <w:rsid w:val="008905E2"/>
    <w:rsid w:val="008A0CB0"/>
    <w:rsid w:val="008A17D9"/>
    <w:rsid w:val="008A3412"/>
    <w:rsid w:val="008B0243"/>
    <w:rsid w:val="008B228E"/>
    <w:rsid w:val="008B560B"/>
    <w:rsid w:val="008C2238"/>
    <w:rsid w:val="008C2FFB"/>
    <w:rsid w:val="008D7520"/>
    <w:rsid w:val="00903A15"/>
    <w:rsid w:val="00904540"/>
    <w:rsid w:val="009156FF"/>
    <w:rsid w:val="00921FEB"/>
    <w:rsid w:val="00933256"/>
    <w:rsid w:val="009505FD"/>
    <w:rsid w:val="00957F6A"/>
    <w:rsid w:val="00975A03"/>
    <w:rsid w:val="00982607"/>
    <w:rsid w:val="00985D5B"/>
    <w:rsid w:val="00987040"/>
    <w:rsid w:val="00992B46"/>
    <w:rsid w:val="00995043"/>
    <w:rsid w:val="00995A7A"/>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4B84"/>
    <w:rsid w:val="00A76124"/>
    <w:rsid w:val="00A76C05"/>
    <w:rsid w:val="00A774D2"/>
    <w:rsid w:val="00AD600E"/>
    <w:rsid w:val="00AE0292"/>
    <w:rsid w:val="00AE07EE"/>
    <w:rsid w:val="00AE58BD"/>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C5546"/>
    <w:rsid w:val="00BD5F83"/>
    <w:rsid w:val="00BE2F4E"/>
    <w:rsid w:val="00BF1362"/>
    <w:rsid w:val="00BF77C4"/>
    <w:rsid w:val="00C13FFF"/>
    <w:rsid w:val="00C15DD8"/>
    <w:rsid w:val="00C176AE"/>
    <w:rsid w:val="00C228BF"/>
    <w:rsid w:val="00C22A02"/>
    <w:rsid w:val="00C23734"/>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0296F"/>
    <w:rsid w:val="00D22A3B"/>
    <w:rsid w:val="00D24960"/>
    <w:rsid w:val="00D25B96"/>
    <w:rsid w:val="00D32878"/>
    <w:rsid w:val="00D4206A"/>
    <w:rsid w:val="00D44085"/>
    <w:rsid w:val="00D50481"/>
    <w:rsid w:val="00D5355A"/>
    <w:rsid w:val="00D577AE"/>
    <w:rsid w:val="00D64E5A"/>
    <w:rsid w:val="00D65966"/>
    <w:rsid w:val="00D70A83"/>
    <w:rsid w:val="00D72C5E"/>
    <w:rsid w:val="00D72C97"/>
    <w:rsid w:val="00D83AB4"/>
    <w:rsid w:val="00D840BF"/>
    <w:rsid w:val="00D857C5"/>
    <w:rsid w:val="00D87627"/>
    <w:rsid w:val="00D9616C"/>
    <w:rsid w:val="00DA0688"/>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8A4"/>
    <w:rsid w:val="00E27E69"/>
    <w:rsid w:val="00E36080"/>
    <w:rsid w:val="00E46F48"/>
    <w:rsid w:val="00E52986"/>
    <w:rsid w:val="00E7019D"/>
    <w:rsid w:val="00E72C67"/>
    <w:rsid w:val="00E9222C"/>
    <w:rsid w:val="00E92E36"/>
    <w:rsid w:val="00E93CD6"/>
    <w:rsid w:val="00EA1FB7"/>
    <w:rsid w:val="00EA4BFB"/>
    <w:rsid w:val="00EA6580"/>
    <w:rsid w:val="00EB3689"/>
    <w:rsid w:val="00EB5429"/>
    <w:rsid w:val="00EB5FFF"/>
    <w:rsid w:val="00EC02F6"/>
    <w:rsid w:val="00EC5762"/>
    <w:rsid w:val="00EC7756"/>
    <w:rsid w:val="00ED4FCB"/>
    <w:rsid w:val="00EE7DF9"/>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3370"/>
    <w:rsid w:val="00FF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Revision">
    <w:name w:val="Revision"/>
    <w:hidden/>
    <w:uiPriority w:val="99"/>
    <w:semiHidden/>
    <w:rsid w:val="00690C1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ansea.ac.uk/welsh-language-standards/compliance/recruit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ansea.ac.uk/the-university/values/professional-services-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CD68A3A74494B87D215CD4715F85F" ma:contentTypeVersion="19" ma:contentTypeDescription="Create a new document." ma:contentTypeScope="" ma:versionID="0d052f1453d5176a909200ad32a8022b">
  <xsd:schema xmlns:xsd="http://www.w3.org/2001/XMLSchema" xmlns:xs="http://www.w3.org/2001/XMLSchema" xmlns:p="http://schemas.microsoft.com/office/2006/metadata/properties" xmlns:ns2="22a4996d-c1c9-42c2-9ed9-966cea812be9" xmlns:ns3="123ed5d4-381e-4468-a5ad-bda3e7f9d20c" targetNamespace="http://schemas.microsoft.com/office/2006/metadata/properties" ma:root="true" ma:fieldsID="af67cbbe5501f7d4961b0f37943f8002" ns2:_="" ns3:_="">
    <xsd:import namespace="22a4996d-c1c9-42c2-9ed9-966cea812be9"/>
    <xsd:import namespace="123ed5d4-381e-4468-a5ad-bda3e7f9d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996d-c1c9-42c2-9ed9-966cea812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ed5d4-381e-4468-a5ad-bda3e7f9d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8929a9-4fc4-4b39-bb44-3e1bc75420d2}" ma:internalName="TaxCatchAll" ma:showField="CatchAllData" ma:web="123ed5d4-381e-4468-a5ad-bda3e7f9d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23ed5d4-381e-4468-a5ad-bda3e7f9d20c" xsi:nil="true"/>
    <lcf76f155ced4ddcb4097134ff3c332f xmlns="22a4996d-c1c9-42c2-9ed9-966cea812be9">
      <Terms xmlns="http://schemas.microsoft.com/office/infopath/2007/PartnerControls"/>
    </lcf76f155ced4ddcb4097134ff3c332f>
    <Comments xmlns="22a4996d-c1c9-42c2-9ed9-966cea812b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CF126-F3D2-43D1-8134-3BFF4B2D6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996d-c1c9-42c2-9ed9-966cea812be9"/>
    <ds:schemaRef ds:uri="123ed5d4-381e-4468-a5ad-bda3e7f9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customXml/itemProps3.xml><?xml version="1.0" encoding="utf-8"?>
<ds:datastoreItem xmlns:ds="http://schemas.openxmlformats.org/officeDocument/2006/customXml" ds:itemID="{8A4FD546-39FE-4DF3-9BFE-20C9C5435F34}">
  <ds:schemaRefs>
    <ds:schemaRef ds:uri="http://schemas.microsoft.com/office/2006/metadata/properties"/>
    <ds:schemaRef ds:uri="http://schemas.microsoft.com/office/infopath/2007/PartnerControls"/>
    <ds:schemaRef ds:uri="123ed5d4-381e-4468-a5ad-bda3e7f9d20c"/>
    <ds:schemaRef ds:uri="22a4996d-c1c9-42c2-9ed9-966cea812be9"/>
  </ds:schemaRefs>
</ds:datastoreItem>
</file>

<file path=customXml/itemProps4.xml><?xml version="1.0" encoding="utf-8"?>
<ds:datastoreItem xmlns:ds="http://schemas.openxmlformats.org/officeDocument/2006/customXml" ds:itemID="{0778B623-13D2-457E-8EB8-0329E2191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Claire Davies</cp:lastModifiedBy>
  <cp:revision>14</cp:revision>
  <cp:lastPrinted>2015-08-26T11:17:00Z</cp:lastPrinted>
  <dcterms:created xsi:type="dcterms:W3CDTF">2024-05-01T14:20:00Z</dcterms:created>
  <dcterms:modified xsi:type="dcterms:W3CDTF">2024-07-24T15:07:00Z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0x010100862CD68A3A74494B87D215CD4715F85F</vt:lpwstr>
  </property>
</Properties>
</file>