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F0C50" w14:textId="42BEDDFD" w:rsidR="00097A80" w:rsidRPr="00097A80" w:rsidRDefault="00FD5209" w:rsidP="00CB6159">
      <w:pPr>
        <w:pStyle w:val="BodyTextIndent"/>
        <w:tabs>
          <w:tab w:val="left" w:pos="1600"/>
          <w:tab w:val="right" w:pos="10610"/>
        </w:tabs>
        <w:ind w:left="0" w:right="-144" w:firstLine="0"/>
        <w:jc w:val="center"/>
        <w:rPr>
          <w:rFonts w:ascii="Arial" w:hAnsi="Arial" w:cs="Arial"/>
          <w:b/>
          <w:color w:val="FFFFFF" w:themeColor="background1"/>
          <w:sz w:val="22"/>
          <w:szCs w:val="22"/>
        </w:rPr>
      </w:pPr>
      <w:r>
        <w:rPr>
          <w:rFonts w:ascii="Calibri" w:hAnsi="Calibri" w:cs="Calibri"/>
          <w:b/>
          <w:u w:val="single"/>
        </w:rPr>
        <w:t xml:space="preserve"> </w:t>
      </w:r>
      <w:r w:rsidR="00097A80" w:rsidRPr="00097A80">
        <w:rPr>
          <w:rFonts w:ascii="Calibri" w:hAnsi="Calibri" w:cs="Calibri"/>
          <w:b/>
          <w:u w:val="single"/>
        </w:rPr>
        <w:t>Job Description: Professional Services Leadership Position</w:t>
      </w:r>
    </w:p>
    <w:p w14:paraId="1A582A10" w14:textId="77777777" w:rsidR="00097A80" w:rsidRPr="00097A80" w:rsidRDefault="00097A80" w:rsidP="00097A80">
      <w:pPr>
        <w:spacing w:line="240" w:lineRule="auto"/>
        <w:jc w:val="left"/>
        <w:rPr>
          <w:rFonts w:ascii="Calibri" w:eastAsia="Times New Roman" w:hAnsi="Calibri" w:cs="Calibri"/>
          <w:b/>
          <w:sz w:val="20"/>
        </w:rPr>
      </w:pPr>
    </w:p>
    <w:tbl>
      <w:tblPr>
        <w:tblStyle w:val="TableGrid3"/>
        <w:tblW w:w="10916" w:type="dxa"/>
        <w:tblInd w:w="-176" w:type="dxa"/>
        <w:tblLook w:val="04A0" w:firstRow="1" w:lastRow="0" w:firstColumn="1" w:lastColumn="0" w:noHBand="0" w:noVBand="1"/>
      </w:tblPr>
      <w:tblGrid>
        <w:gridCol w:w="2552"/>
        <w:gridCol w:w="8364"/>
      </w:tblGrid>
      <w:tr w:rsidR="00097A80" w:rsidRPr="00097A80" w14:paraId="04E2BA30" w14:textId="77777777" w:rsidTr="00C4082D">
        <w:tc>
          <w:tcPr>
            <w:tcW w:w="2552" w:type="dxa"/>
            <w:shd w:val="clear" w:color="auto" w:fill="242F60"/>
          </w:tcPr>
          <w:p w14:paraId="435268DA" w14:textId="77777777" w:rsidR="00097A80" w:rsidRPr="00097A80" w:rsidRDefault="00097A80" w:rsidP="00097A80">
            <w:pPr>
              <w:rPr>
                <w:rFonts w:cs="Calibri"/>
                <w:b/>
                <w:color w:val="FFFFFF"/>
                <w:sz w:val="20"/>
              </w:rPr>
            </w:pPr>
            <w:r w:rsidRPr="00097A80">
              <w:rPr>
                <w:rFonts w:cs="Calibri"/>
                <w:b/>
                <w:color w:val="FFFFFF"/>
                <w:sz w:val="20"/>
              </w:rPr>
              <w:t>Faculty/Directorate/Service Area:</w:t>
            </w:r>
          </w:p>
        </w:tc>
        <w:tc>
          <w:tcPr>
            <w:tcW w:w="8364" w:type="dxa"/>
          </w:tcPr>
          <w:p w14:paraId="4B8D4025" w14:textId="2D63A1CB" w:rsidR="00097A80" w:rsidRPr="00097A80" w:rsidRDefault="00CB6159" w:rsidP="00CB6159">
            <w:pPr>
              <w:rPr>
                <w:rFonts w:cs="Calibri"/>
                <w:b/>
                <w:bCs/>
                <w:iCs/>
              </w:rPr>
            </w:pPr>
            <w:r w:rsidRPr="00CB6159">
              <w:rPr>
                <w:rFonts w:cs="Calibri"/>
                <w:b/>
                <w:bCs/>
                <w:iCs/>
              </w:rPr>
              <w:t>Education Services</w:t>
            </w:r>
          </w:p>
        </w:tc>
      </w:tr>
      <w:tr w:rsidR="00097A80" w:rsidRPr="00097A80" w14:paraId="323E1E94" w14:textId="77777777" w:rsidTr="00C4082D">
        <w:tc>
          <w:tcPr>
            <w:tcW w:w="2552" w:type="dxa"/>
            <w:shd w:val="clear" w:color="auto" w:fill="242F60"/>
          </w:tcPr>
          <w:p w14:paraId="090D88C0" w14:textId="61A56440" w:rsidR="00097A80" w:rsidRPr="00097A80" w:rsidRDefault="00097A80" w:rsidP="00097A80">
            <w:pPr>
              <w:rPr>
                <w:rFonts w:cs="Calibri"/>
                <w:b/>
                <w:color w:val="FFFFFF"/>
                <w:sz w:val="20"/>
              </w:rPr>
            </w:pPr>
            <w:r w:rsidRPr="00097A80">
              <w:rPr>
                <w:rFonts w:cs="Calibri"/>
                <w:b/>
                <w:color w:val="FFFFFF"/>
                <w:sz w:val="20"/>
              </w:rPr>
              <w:t>Job Title:</w:t>
            </w:r>
          </w:p>
        </w:tc>
        <w:tc>
          <w:tcPr>
            <w:tcW w:w="8364" w:type="dxa"/>
          </w:tcPr>
          <w:p w14:paraId="6743E1E6" w14:textId="75FFFEBB" w:rsidR="00097A80" w:rsidRPr="00097A80" w:rsidRDefault="000E29F9" w:rsidP="00097A80">
            <w:pPr>
              <w:rPr>
                <w:rFonts w:cs="Calibri"/>
                <w:b/>
                <w:bCs/>
                <w:iCs/>
              </w:rPr>
            </w:pPr>
            <w:r w:rsidRPr="00CB6159">
              <w:rPr>
                <w:rFonts w:cs="Calibri"/>
                <w:b/>
                <w:bCs/>
                <w:iCs/>
              </w:rPr>
              <w:t>Academic and Assessment Records Officer</w:t>
            </w:r>
            <w:r w:rsidR="00191C63">
              <w:rPr>
                <w:rFonts w:cs="Calibri"/>
                <w:b/>
                <w:bCs/>
                <w:iCs/>
              </w:rPr>
              <w:t xml:space="preserve"> </w:t>
            </w:r>
            <w:r w:rsidR="002B4AA6">
              <w:rPr>
                <w:rFonts w:cs="Calibri"/>
                <w:b/>
                <w:bCs/>
                <w:iCs/>
              </w:rPr>
              <w:t xml:space="preserve"> </w:t>
            </w:r>
          </w:p>
        </w:tc>
      </w:tr>
      <w:tr w:rsidR="00097A80" w:rsidRPr="00097A80" w14:paraId="2E45175F" w14:textId="77777777" w:rsidTr="00C4082D">
        <w:tc>
          <w:tcPr>
            <w:tcW w:w="2552" w:type="dxa"/>
            <w:shd w:val="clear" w:color="auto" w:fill="242F60"/>
          </w:tcPr>
          <w:p w14:paraId="1427EE6F" w14:textId="77777777" w:rsidR="00097A80" w:rsidRPr="00097A80" w:rsidRDefault="00097A80" w:rsidP="00097A80">
            <w:pPr>
              <w:rPr>
                <w:rFonts w:cs="Calibri"/>
                <w:b/>
                <w:color w:val="FFFFFF"/>
                <w:sz w:val="20"/>
              </w:rPr>
            </w:pPr>
            <w:r w:rsidRPr="00097A80">
              <w:rPr>
                <w:rFonts w:cs="Calibri"/>
                <w:b/>
                <w:color w:val="FFFFFF"/>
                <w:sz w:val="20"/>
              </w:rPr>
              <w:t>Department/Subject:</w:t>
            </w:r>
          </w:p>
        </w:tc>
        <w:tc>
          <w:tcPr>
            <w:tcW w:w="8364" w:type="dxa"/>
          </w:tcPr>
          <w:p w14:paraId="5AF2C38E" w14:textId="07F1041D" w:rsidR="00097A80" w:rsidRPr="00097A80" w:rsidRDefault="000E29F9" w:rsidP="00097A80">
            <w:pPr>
              <w:rPr>
                <w:rFonts w:cs="Calibri"/>
                <w:b/>
                <w:bCs/>
                <w:iCs/>
              </w:rPr>
            </w:pPr>
            <w:r w:rsidRPr="00CB6159">
              <w:rPr>
                <w:rFonts w:cs="Calibri"/>
                <w:b/>
                <w:bCs/>
                <w:iCs/>
              </w:rPr>
              <w:t>Academic Records and Systems</w:t>
            </w:r>
          </w:p>
        </w:tc>
      </w:tr>
      <w:tr w:rsidR="00097A80" w:rsidRPr="00097A80" w14:paraId="4F8FA179" w14:textId="77777777" w:rsidTr="00C4082D">
        <w:tc>
          <w:tcPr>
            <w:tcW w:w="2552" w:type="dxa"/>
            <w:shd w:val="clear" w:color="auto" w:fill="242F60"/>
          </w:tcPr>
          <w:p w14:paraId="2B9E69DC" w14:textId="77777777" w:rsidR="00097A80" w:rsidRPr="00097A80" w:rsidRDefault="00097A80" w:rsidP="00097A80">
            <w:pPr>
              <w:rPr>
                <w:rFonts w:cs="Calibri"/>
                <w:b/>
                <w:color w:val="FFFFFF"/>
                <w:sz w:val="20"/>
              </w:rPr>
            </w:pPr>
            <w:r w:rsidRPr="00097A80">
              <w:rPr>
                <w:rFonts w:cs="Calibri"/>
                <w:b/>
                <w:color w:val="FFFFFF"/>
                <w:sz w:val="20"/>
              </w:rPr>
              <w:t>Salary:</w:t>
            </w:r>
          </w:p>
        </w:tc>
        <w:tc>
          <w:tcPr>
            <w:tcW w:w="8364" w:type="dxa"/>
          </w:tcPr>
          <w:p w14:paraId="774FE84C" w14:textId="69B4D720" w:rsidR="00097A80" w:rsidRPr="00B13316" w:rsidRDefault="000E29F9" w:rsidP="00097A80">
            <w:pPr>
              <w:rPr>
                <w:b/>
                <w:bCs/>
              </w:rPr>
            </w:pPr>
            <w:r w:rsidRPr="00B13316">
              <w:rPr>
                <w:rFonts w:cs="Calibri"/>
                <w:b/>
                <w:bCs/>
                <w:iCs/>
              </w:rPr>
              <w:t>APM Grade 7</w:t>
            </w:r>
            <w:r w:rsidR="00B13316" w:rsidRPr="00B13316">
              <w:rPr>
                <w:rFonts w:cs="Calibri"/>
                <w:b/>
                <w:bCs/>
                <w:iCs/>
              </w:rPr>
              <w:t xml:space="preserve"> </w:t>
            </w:r>
            <w:r w:rsidR="00B13316">
              <w:rPr>
                <w:rFonts w:cs="Calibri"/>
                <w:b/>
                <w:bCs/>
                <w:iCs/>
              </w:rPr>
              <w:t xml:space="preserve">  </w:t>
            </w:r>
            <w:r w:rsidR="00346D4B" w:rsidRPr="00346D4B">
              <w:rPr>
                <w:b/>
                <w:bCs/>
              </w:rPr>
              <w:t>£32</w:t>
            </w:r>
            <w:r w:rsidR="004C3CA5">
              <w:rPr>
                <w:b/>
                <w:bCs/>
              </w:rPr>
              <w:t>,</w:t>
            </w:r>
            <w:r w:rsidR="00346D4B" w:rsidRPr="00346D4B">
              <w:rPr>
                <w:b/>
                <w:bCs/>
              </w:rPr>
              <w:t>982 - £37</w:t>
            </w:r>
            <w:r w:rsidR="004C3CA5">
              <w:rPr>
                <w:b/>
                <w:bCs/>
              </w:rPr>
              <w:t>,</w:t>
            </w:r>
            <w:r w:rsidR="00346D4B" w:rsidRPr="00346D4B">
              <w:rPr>
                <w:b/>
                <w:bCs/>
              </w:rPr>
              <w:t>099 together with NEST pension benefits</w:t>
            </w:r>
          </w:p>
        </w:tc>
      </w:tr>
      <w:tr w:rsidR="00097A80" w:rsidRPr="00097A80" w14:paraId="25C94493" w14:textId="77777777" w:rsidTr="00C4082D">
        <w:tc>
          <w:tcPr>
            <w:tcW w:w="2552" w:type="dxa"/>
            <w:shd w:val="clear" w:color="auto" w:fill="242F60"/>
          </w:tcPr>
          <w:p w14:paraId="54326E28" w14:textId="77777777" w:rsidR="00097A80" w:rsidRPr="00097A80" w:rsidRDefault="00097A80" w:rsidP="00097A80">
            <w:pPr>
              <w:rPr>
                <w:rFonts w:cs="Calibri"/>
                <w:b/>
                <w:color w:val="FFFFFF"/>
                <w:sz w:val="20"/>
              </w:rPr>
            </w:pPr>
            <w:r w:rsidRPr="00097A80">
              <w:rPr>
                <w:rFonts w:cs="Calibri"/>
                <w:b/>
                <w:color w:val="FFFFFF"/>
                <w:sz w:val="20"/>
              </w:rPr>
              <w:t>Hours of work:</w:t>
            </w:r>
          </w:p>
        </w:tc>
        <w:tc>
          <w:tcPr>
            <w:tcW w:w="8364" w:type="dxa"/>
          </w:tcPr>
          <w:p w14:paraId="2DB8CE26" w14:textId="09E0A639" w:rsidR="00097A80" w:rsidRPr="00097A80" w:rsidRDefault="000E29F9" w:rsidP="00097A80">
            <w:pPr>
              <w:rPr>
                <w:rFonts w:cs="Calibri"/>
                <w:b/>
                <w:bCs/>
                <w:iCs/>
              </w:rPr>
            </w:pPr>
            <w:r w:rsidRPr="00CB6159">
              <w:rPr>
                <w:rFonts w:cs="Calibri"/>
                <w:b/>
                <w:bCs/>
                <w:iCs/>
              </w:rPr>
              <w:t>35 hours full time</w:t>
            </w:r>
          </w:p>
        </w:tc>
      </w:tr>
      <w:tr w:rsidR="00097A80" w:rsidRPr="00097A80" w14:paraId="1EBA7D27" w14:textId="77777777" w:rsidTr="00C4082D">
        <w:tc>
          <w:tcPr>
            <w:tcW w:w="2552" w:type="dxa"/>
            <w:shd w:val="clear" w:color="auto" w:fill="242F60"/>
          </w:tcPr>
          <w:p w14:paraId="35587ACB" w14:textId="77777777" w:rsidR="00097A80" w:rsidRPr="00097A80" w:rsidRDefault="00097A80" w:rsidP="00097A80">
            <w:pPr>
              <w:rPr>
                <w:rFonts w:cs="Calibri"/>
                <w:b/>
                <w:color w:val="FFFFFF"/>
                <w:sz w:val="20"/>
              </w:rPr>
            </w:pPr>
            <w:r w:rsidRPr="00097A80">
              <w:rPr>
                <w:rFonts w:cs="Calibri"/>
                <w:b/>
                <w:color w:val="FFFFFF"/>
                <w:sz w:val="20"/>
              </w:rPr>
              <w:t>Contract:</w:t>
            </w:r>
          </w:p>
        </w:tc>
        <w:tc>
          <w:tcPr>
            <w:tcW w:w="8364" w:type="dxa"/>
          </w:tcPr>
          <w:p w14:paraId="1E6B8ADA" w14:textId="41027CFF" w:rsidR="00097A80" w:rsidRPr="00097A80" w:rsidRDefault="000E29F9" w:rsidP="00097A80">
            <w:pPr>
              <w:rPr>
                <w:rFonts w:cs="Calibri"/>
                <w:b/>
                <w:bCs/>
                <w:iCs/>
              </w:rPr>
            </w:pPr>
            <w:r w:rsidRPr="00CB6159">
              <w:rPr>
                <w:rFonts w:cs="Calibri"/>
                <w:b/>
                <w:bCs/>
                <w:iCs/>
              </w:rPr>
              <w:t>Fixed term until 30 June 2025</w:t>
            </w:r>
          </w:p>
        </w:tc>
      </w:tr>
      <w:tr w:rsidR="00097A80" w:rsidRPr="00097A80" w14:paraId="27196595" w14:textId="77777777" w:rsidTr="00C4082D">
        <w:tc>
          <w:tcPr>
            <w:tcW w:w="2552" w:type="dxa"/>
            <w:shd w:val="clear" w:color="auto" w:fill="242F60"/>
          </w:tcPr>
          <w:p w14:paraId="735FFE3B" w14:textId="77777777" w:rsidR="00097A80" w:rsidRPr="00097A80" w:rsidRDefault="00097A80" w:rsidP="00097A80">
            <w:pPr>
              <w:rPr>
                <w:rFonts w:cs="Calibri"/>
                <w:b/>
                <w:color w:val="FFFFFF"/>
                <w:sz w:val="20"/>
              </w:rPr>
            </w:pPr>
            <w:r w:rsidRPr="00097A80">
              <w:rPr>
                <w:rFonts w:cs="Calibri"/>
                <w:b/>
                <w:color w:val="FFFFFF"/>
                <w:sz w:val="20"/>
              </w:rPr>
              <w:t>Location:</w:t>
            </w:r>
          </w:p>
        </w:tc>
        <w:tc>
          <w:tcPr>
            <w:tcW w:w="8364" w:type="dxa"/>
          </w:tcPr>
          <w:p w14:paraId="44A91F0F" w14:textId="0C461307" w:rsidR="00097A80" w:rsidRPr="00097A80" w:rsidRDefault="000E29F9" w:rsidP="00097A80">
            <w:pPr>
              <w:rPr>
                <w:rFonts w:cs="Calibri"/>
                <w:b/>
                <w:bCs/>
                <w:iCs/>
              </w:rPr>
            </w:pPr>
            <w:r w:rsidRPr="00CB6159">
              <w:rPr>
                <w:rFonts w:cs="Calibri"/>
                <w:b/>
                <w:bCs/>
                <w:iCs/>
              </w:rPr>
              <w:t xml:space="preserve">This position will be primarily based at the Singleton Campus and will be required across </w:t>
            </w:r>
            <w:proofErr w:type="gramStart"/>
            <w:r w:rsidRPr="00CB6159">
              <w:rPr>
                <w:rFonts w:cs="Calibri"/>
                <w:b/>
                <w:bCs/>
                <w:iCs/>
              </w:rPr>
              <w:t>University</w:t>
            </w:r>
            <w:proofErr w:type="gramEnd"/>
            <w:r w:rsidRPr="00CB6159">
              <w:rPr>
                <w:rFonts w:cs="Calibri"/>
                <w:b/>
                <w:bCs/>
                <w:iCs/>
              </w:rPr>
              <w:t xml:space="preserve"> sites as required.</w:t>
            </w:r>
          </w:p>
        </w:tc>
      </w:tr>
    </w:tbl>
    <w:p w14:paraId="145AC485" w14:textId="77777777" w:rsidR="00097A80" w:rsidRPr="00097A80" w:rsidRDefault="00097A80" w:rsidP="00097A80">
      <w:pPr>
        <w:spacing w:line="240" w:lineRule="auto"/>
        <w:contextualSpacing/>
        <w:jc w:val="left"/>
        <w:rPr>
          <w:rFonts w:ascii="Calibri" w:eastAsia="Calibri" w:hAnsi="Calibri" w:cs="Calibri"/>
          <w:sz w:val="20"/>
          <w:lang w:val="en-US"/>
        </w:rPr>
      </w:pPr>
    </w:p>
    <w:tbl>
      <w:tblPr>
        <w:tblStyle w:val="TableGrid3"/>
        <w:tblW w:w="10916" w:type="dxa"/>
        <w:tblInd w:w="-176" w:type="dxa"/>
        <w:tblLayout w:type="fixed"/>
        <w:tblLook w:val="04A0" w:firstRow="1" w:lastRow="0" w:firstColumn="1" w:lastColumn="0" w:noHBand="0" w:noVBand="1"/>
      </w:tblPr>
      <w:tblGrid>
        <w:gridCol w:w="1560"/>
        <w:gridCol w:w="9356"/>
      </w:tblGrid>
      <w:tr w:rsidR="00097A80" w:rsidRPr="00097A80" w14:paraId="36CCEBCA" w14:textId="77777777" w:rsidTr="00C4082D">
        <w:tc>
          <w:tcPr>
            <w:tcW w:w="1560" w:type="dxa"/>
            <w:shd w:val="clear" w:color="auto" w:fill="242F60"/>
            <w:vAlign w:val="center"/>
          </w:tcPr>
          <w:p w14:paraId="7931EF6A" w14:textId="77777777" w:rsidR="00097A80" w:rsidRPr="00097A80" w:rsidRDefault="00097A80" w:rsidP="00097A80">
            <w:pPr>
              <w:contextualSpacing/>
              <w:rPr>
                <w:rFonts w:asciiTheme="minorHAnsi" w:hAnsiTheme="minorHAnsi" w:cstheme="minorHAnsi"/>
                <w:b/>
                <w:color w:val="FFFFFF"/>
              </w:rPr>
            </w:pPr>
            <w:r w:rsidRPr="00097A80">
              <w:rPr>
                <w:rFonts w:asciiTheme="minorHAnsi" w:hAnsiTheme="minorHAnsi" w:cstheme="minorHAnsi"/>
                <w:b/>
                <w:color w:val="FFFFFF"/>
              </w:rPr>
              <w:t>Main Purpose of Post</w:t>
            </w:r>
          </w:p>
          <w:p w14:paraId="0BBAB231" w14:textId="77777777" w:rsidR="00097A80" w:rsidRPr="00097A80" w:rsidRDefault="00097A80" w:rsidP="00097A80">
            <w:pPr>
              <w:contextualSpacing/>
              <w:rPr>
                <w:rFonts w:asciiTheme="minorHAnsi" w:hAnsiTheme="minorHAnsi" w:cstheme="minorHAnsi"/>
                <w:b/>
                <w:color w:val="FFFFFF"/>
              </w:rPr>
            </w:pPr>
          </w:p>
        </w:tc>
        <w:tc>
          <w:tcPr>
            <w:tcW w:w="9356" w:type="dxa"/>
          </w:tcPr>
          <w:p w14:paraId="04E8A5C4" w14:textId="77777777" w:rsidR="00191780" w:rsidRDefault="00375136" w:rsidP="00302AA4">
            <w:pPr>
              <w:pStyle w:val="TableParagraph"/>
              <w:ind w:left="0" w:right="96"/>
              <w:jc w:val="both"/>
              <w:rPr>
                <w:rFonts w:asciiTheme="minorHAnsi" w:hAnsiTheme="minorHAnsi" w:cstheme="minorHAnsi"/>
                <w:lang w:val="en-GB"/>
              </w:rPr>
            </w:pPr>
            <w:bookmarkStart w:id="0" w:name="_Hlk104535489"/>
            <w:r w:rsidRPr="00302AA4">
              <w:rPr>
                <w:rFonts w:asciiTheme="minorHAnsi" w:hAnsiTheme="minorHAnsi" w:cstheme="minorHAnsi"/>
              </w:rPr>
              <w:t xml:space="preserve">The Academic and </w:t>
            </w:r>
            <w:r w:rsidRPr="00302AA4">
              <w:rPr>
                <w:rFonts w:asciiTheme="minorHAnsi" w:eastAsia="Times New Roman" w:hAnsiTheme="minorHAnsi" w:cstheme="minorHAnsi"/>
                <w:color w:val="000000" w:themeColor="text1"/>
              </w:rPr>
              <w:t>Assessment Records Officer</w:t>
            </w:r>
            <w:r w:rsidRPr="00302AA4">
              <w:rPr>
                <w:rFonts w:asciiTheme="minorHAnsi" w:hAnsiTheme="minorHAnsi" w:cstheme="minorHAnsi"/>
              </w:rPr>
              <w:t xml:space="preserve"> will be a member of the </w:t>
            </w:r>
            <w:r w:rsidRPr="00302AA4">
              <w:rPr>
                <w:rFonts w:asciiTheme="minorHAnsi" w:hAnsiTheme="minorHAnsi" w:cstheme="minorHAnsi"/>
                <w:lang w:val="en-GB"/>
              </w:rPr>
              <w:t xml:space="preserve">Academic Data Systems team who are responsible for the management and maintenance of student records, systems and associated data and the development and enhancement of student records solutions and systems to meet the strategic and operational needs of the institution. </w:t>
            </w:r>
          </w:p>
          <w:p w14:paraId="71F1A0B9" w14:textId="77777777" w:rsidR="00191780" w:rsidRDefault="00191780" w:rsidP="00302AA4">
            <w:pPr>
              <w:pStyle w:val="TableParagraph"/>
              <w:ind w:left="0" w:right="96"/>
              <w:jc w:val="both"/>
              <w:rPr>
                <w:rFonts w:asciiTheme="minorHAnsi" w:hAnsiTheme="minorHAnsi" w:cstheme="minorHAnsi"/>
                <w:lang w:val="en-GB"/>
              </w:rPr>
            </w:pPr>
          </w:p>
          <w:p w14:paraId="3AED08A8" w14:textId="77777777" w:rsidR="00191780" w:rsidRDefault="00375136" w:rsidP="00302AA4">
            <w:pPr>
              <w:pStyle w:val="TableParagraph"/>
              <w:ind w:left="0" w:right="96"/>
              <w:jc w:val="both"/>
              <w:rPr>
                <w:rFonts w:asciiTheme="minorHAnsi" w:hAnsiTheme="minorHAnsi" w:cstheme="minorHAnsi"/>
                <w:lang w:val="en-GB"/>
              </w:rPr>
            </w:pPr>
            <w:r w:rsidRPr="00302AA4">
              <w:rPr>
                <w:rFonts w:asciiTheme="minorHAnsi" w:hAnsiTheme="minorHAnsi" w:cstheme="minorHAnsi"/>
                <w:lang w:val="en-GB"/>
              </w:rPr>
              <w:t xml:space="preserve">The team manage and engage with the University’s Student Records system (SITS) as super users supporting the entire student journey from enrolment through to post award. They are responsible for data stewardship and the delivery of high-quality student record and associated administrative services. The team also lead on the provision of key statutory external returns, such as Data Futures and provide critical support for internal reporting portfolios. </w:t>
            </w:r>
          </w:p>
          <w:p w14:paraId="553C7155" w14:textId="77777777" w:rsidR="00191780" w:rsidRDefault="00191780" w:rsidP="00302AA4">
            <w:pPr>
              <w:pStyle w:val="TableParagraph"/>
              <w:ind w:left="0" w:right="96"/>
              <w:jc w:val="both"/>
              <w:rPr>
                <w:rFonts w:asciiTheme="minorHAnsi" w:hAnsiTheme="minorHAnsi" w:cstheme="minorHAnsi"/>
                <w:lang w:val="en-GB"/>
              </w:rPr>
            </w:pPr>
          </w:p>
          <w:p w14:paraId="1D2BDDE7" w14:textId="77777777" w:rsidR="00191780" w:rsidRDefault="00375136" w:rsidP="00302AA4">
            <w:pPr>
              <w:pStyle w:val="TableParagraph"/>
              <w:ind w:left="0" w:right="96"/>
              <w:jc w:val="both"/>
              <w:rPr>
                <w:rFonts w:asciiTheme="minorHAnsi" w:hAnsiTheme="minorHAnsi" w:cstheme="minorHAnsi"/>
              </w:rPr>
            </w:pPr>
            <w:r w:rsidRPr="00302AA4">
              <w:rPr>
                <w:rFonts w:asciiTheme="minorHAnsi" w:hAnsiTheme="minorHAnsi" w:cstheme="minorHAnsi"/>
                <w:lang w:val="en-GB"/>
              </w:rPr>
              <w:t xml:space="preserve">The Academic and Assessment Records Officer will primarily be supporting the Senior Assessment Officer who is responsible for </w:t>
            </w:r>
            <w:r w:rsidRPr="00302AA4">
              <w:rPr>
                <w:rFonts w:asciiTheme="minorHAnsi" w:hAnsiTheme="minorHAnsi" w:cstheme="minorHAnsi"/>
              </w:rPr>
              <w:t>the management and maintenance of the University SITS based Student Assessment System, ensuring that all assessment data, regulations and processes are fit for purpose, compliant with both internal and external requirements and that they deliver the required outputs against a challenging timeframe and across numerous and varied assessment windows. Both the team and the role holder will seek to support the strategic student experience objectives of the University and are pivotal in supporting the work of both Faculty senior leads and their teams and support both Education Services and senior colleagues in other professional unit internal teams with complex data, systems and reporting.</w:t>
            </w:r>
            <w:bookmarkEnd w:id="0"/>
            <w:r w:rsidR="00302AA4" w:rsidRPr="00302AA4">
              <w:rPr>
                <w:rFonts w:asciiTheme="minorHAnsi" w:hAnsiTheme="minorHAnsi" w:cstheme="minorHAnsi"/>
              </w:rPr>
              <w:t xml:space="preserve"> </w:t>
            </w:r>
          </w:p>
          <w:p w14:paraId="3027ECA1" w14:textId="77777777" w:rsidR="00191780" w:rsidRDefault="00191780" w:rsidP="00302AA4">
            <w:pPr>
              <w:pStyle w:val="TableParagraph"/>
              <w:ind w:left="0" w:right="96"/>
              <w:jc w:val="both"/>
              <w:rPr>
                <w:rFonts w:asciiTheme="minorHAnsi" w:hAnsiTheme="minorHAnsi" w:cstheme="minorHAnsi"/>
              </w:rPr>
            </w:pPr>
          </w:p>
          <w:p w14:paraId="4EFC7FEC" w14:textId="77777777" w:rsidR="00191780" w:rsidRDefault="00375136" w:rsidP="00302AA4">
            <w:pPr>
              <w:pStyle w:val="TableParagraph"/>
              <w:ind w:left="0" w:right="96"/>
              <w:jc w:val="both"/>
              <w:rPr>
                <w:rFonts w:asciiTheme="minorHAnsi" w:hAnsiTheme="minorHAnsi" w:cstheme="minorHAnsi"/>
              </w:rPr>
            </w:pPr>
            <w:r w:rsidRPr="00302AA4">
              <w:rPr>
                <w:rFonts w:asciiTheme="minorHAnsi" w:hAnsiTheme="minorHAnsi" w:cstheme="minorHAnsi"/>
              </w:rPr>
              <w:t xml:space="preserve">This post will support system (SITS) development, support operations and ensuring data is fit for purpose and complies with academic regulation and policy, regulatory requirements whilst also </w:t>
            </w:r>
            <w:proofErr w:type="spellStart"/>
            <w:r w:rsidRPr="00302AA4">
              <w:rPr>
                <w:rFonts w:asciiTheme="minorHAnsi" w:hAnsiTheme="minorHAnsi" w:cstheme="minorHAnsi"/>
              </w:rPr>
              <w:t>maximising</w:t>
            </w:r>
            <w:proofErr w:type="spellEnd"/>
            <w:r w:rsidRPr="00302AA4">
              <w:rPr>
                <w:rFonts w:asciiTheme="minorHAnsi" w:hAnsiTheme="minorHAnsi" w:cstheme="minorHAnsi"/>
              </w:rPr>
              <w:t xml:space="preserve"> the University’s student experience and aims to deliver efficient systems to support the varying objectives for the University’s portfolio of </w:t>
            </w:r>
            <w:proofErr w:type="spellStart"/>
            <w:r w:rsidRPr="00302AA4">
              <w:rPr>
                <w:rFonts w:asciiTheme="minorHAnsi" w:hAnsiTheme="minorHAnsi" w:cstheme="minorHAnsi"/>
              </w:rPr>
              <w:t>programmes</w:t>
            </w:r>
            <w:proofErr w:type="spellEnd"/>
            <w:r w:rsidR="00302AA4" w:rsidRPr="00302AA4">
              <w:rPr>
                <w:rFonts w:asciiTheme="minorHAnsi" w:hAnsiTheme="minorHAnsi" w:cstheme="minorHAnsi"/>
              </w:rPr>
              <w:t xml:space="preserve">.  </w:t>
            </w:r>
          </w:p>
          <w:p w14:paraId="54ED12E4" w14:textId="77777777" w:rsidR="00191780" w:rsidRDefault="00191780" w:rsidP="00302AA4">
            <w:pPr>
              <w:pStyle w:val="TableParagraph"/>
              <w:ind w:left="0" w:right="96"/>
              <w:jc w:val="both"/>
              <w:rPr>
                <w:rFonts w:asciiTheme="minorHAnsi" w:hAnsiTheme="minorHAnsi" w:cstheme="minorHAnsi"/>
              </w:rPr>
            </w:pPr>
          </w:p>
          <w:p w14:paraId="2CAC8ADA" w14:textId="47C46896" w:rsidR="00375136" w:rsidRPr="00302AA4" w:rsidRDefault="00375136" w:rsidP="00302AA4">
            <w:pPr>
              <w:pStyle w:val="TableParagraph"/>
              <w:ind w:left="0" w:right="96"/>
              <w:jc w:val="both"/>
              <w:rPr>
                <w:rFonts w:asciiTheme="minorHAnsi" w:hAnsiTheme="minorHAnsi" w:cstheme="minorHAnsi"/>
              </w:rPr>
            </w:pPr>
            <w:r w:rsidRPr="00302AA4">
              <w:rPr>
                <w:rFonts w:asciiTheme="minorHAnsi" w:eastAsiaTheme="minorEastAsia" w:hAnsiTheme="minorHAnsi" w:cstheme="minorHAnsi"/>
                <w:lang w:val="en-IE"/>
              </w:rPr>
              <w:t xml:space="preserve">The Officer will </w:t>
            </w:r>
            <w:r w:rsidRPr="00302AA4">
              <w:rPr>
                <w:rFonts w:asciiTheme="minorHAnsi" w:eastAsiaTheme="minorEastAsia" w:hAnsiTheme="minorHAnsi" w:cstheme="minorHAnsi"/>
              </w:rPr>
              <w:t>report to the Academic Data System Manager and will work collaboratively and support the Senior Assessment Officer in developing, leading and project managing cross-cutting assessment systems, and supporting Faculty operations across the University</w:t>
            </w:r>
            <w:r w:rsidRPr="00302AA4">
              <w:rPr>
                <w:rFonts w:asciiTheme="minorHAnsi" w:eastAsiaTheme="minorEastAsia" w:hAnsiTheme="minorHAnsi" w:cstheme="minorHAnsi"/>
                <w:lang w:val="en-IE"/>
              </w:rPr>
              <w:t>. The Officer is responsible for following:</w:t>
            </w:r>
          </w:p>
          <w:p w14:paraId="7257A1C9" w14:textId="77777777" w:rsidR="00375136" w:rsidRPr="00302AA4" w:rsidRDefault="00375136" w:rsidP="00375136">
            <w:pPr>
              <w:rPr>
                <w:rFonts w:asciiTheme="minorHAnsi" w:eastAsiaTheme="minorEastAsia" w:hAnsiTheme="minorHAnsi" w:cstheme="minorHAnsi"/>
                <w:lang w:val="en-IE"/>
              </w:rPr>
            </w:pPr>
          </w:p>
          <w:p w14:paraId="26E69EFF" w14:textId="77777777" w:rsidR="00375136" w:rsidRPr="00302AA4" w:rsidRDefault="00375136" w:rsidP="00375136">
            <w:pPr>
              <w:rPr>
                <w:rFonts w:asciiTheme="minorHAnsi" w:eastAsiaTheme="minorEastAsia" w:hAnsiTheme="minorHAnsi" w:cstheme="minorHAnsi"/>
                <w:b/>
                <w:bCs/>
              </w:rPr>
            </w:pPr>
            <w:r w:rsidRPr="00302AA4">
              <w:rPr>
                <w:rFonts w:asciiTheme="minorHAnsi" w:eastAsiaTheme="minorEastAsia" w:hAnsiTheme="minorHAnsi" w:cstheme="minorHAnsi"/>
                <w:b/>
                <w:bCs/>
              </w:rPr>
              <w:t xml:space="preserve">Management Responsibilities: </w:t>
            </w:r>
          </w:p>
          <w:p w14:paraId="786E6397" w14:textId="77777777" w:rsidR="00375136" w:rsidRPr="00302AA4" w:rsidRDefault="00375136" w:rsidP="00375136">
            <w:pPr>
              <w:rPr>
                <w:rFonts w:asciiTheme="minorHAnsi" w:eastAsiaTheme="minorEastAsia" w:hAnsiTheme="minorHAnsi" w:cstheme="minorHAnsi"/>
              </w:rPr>
            </w:pPr>
            <w:r w:rsidRPr="00302AA4">
              <w:rPr>
                <w:rFonts w:asciiTheme="minorHAnsi" w:eastAsiaTheme="minorEastAsia" w:hAnsiTheme="minorHAnsi" w:cstheme="minorHAnsi"/>
              </w:rPr>
              <w:t>1.   Contribute to the operational management of the Academic Data Systems Team.</w:t>
            </w:r>
          </w:p>
          <w:p w14:paraId="3DEF9895" w14:textId="77777777" w:rsidR="00375136" w:rsidRPr="00302AA4" w:rsidRDefault="00375136" w:rsidP="00375136">
            <w:pPr>
              <w:rPr>
                <w:rFonts w:asciiTheme="minorHAnsi" w:eastAsiaTheme="minorEastAsia" w:hAnsiTheme="minorHAnsi" w:cstheme="minorHAnsi"/>
                <w:lang w:val="en-IE"/>
              </w:rPr>
            </w:pPr>
          </w:p>
          <w:p w14:paraId="2BBD685E" w14:textId="77777777" w:rsidR="00375136" w:rsidRPr="00302AA4" w:rsidRDefault="00375136" w:rsidP="00375136">
            <w:pPr>
              <w:rPr>
                <w:rFonts w:asciiTheme="minorHAnsi" w:eastAsiaTheme="minorEastAsia" w:hAnsiTheme="minorHAnsi" w:cstheme="minorHAnsi"/>
                <w:b/>
                <w:bCs/>
                <w:color w:val="000000" w:themeColor="text1"/>
                <w:lang w:val="en-IE"/>
              </w:rPr>
            </w:pPr>
            <w:r w:rsidRPr="00302AA4">
              <w:rPr>
                <w:rFonts w:asciiTheme="minorHAnsi" w:eastAsiaTheme="minorEastAsia" w:hAnsiTheme="minorHAnsi" w:cstheme="minorHAnsi"/>
                <w:b/>
                <w:bCs/>
                <w:color w:val="000000" w:themeColor="text1"/>
                <w:lang w:val="en-IE"/>
              </w:rPr>
              <w:t>The development and delivery of services, policies and procedures</w:t>
            </w:r>
          </w:p>
          <w:p w14:paraId="69C62E43" w14:textId="77777777" w:rsidR="00F1793B" w:rsidRDefault="00375136" w:rsidP="00F1793B">
            <w:pPr>
              <w:pStyle w:val="ListParagraph"/>
              <w:numPr>
                <w:ilvl w:val="0"/>
                <w:numId w:val="16"/>
              </w:numPr>
              <w:rPr>
                <w:rFonts w:asciiTheme="minorHAnsi" w:eastAsiaTheme="minorEastAsia" w:hAnsiTheme="minorHAnsi" w:cstheme="minorHAnsi"/>
                <w:color w:val="000000" w:themeColor="text1"/>
                <w:lang w:val="en-IE"/>
              </w:rPr>
            </w:pPr>
            <w:r w:rsidRPr="00F1793B">
              <w:rPr>
                <w:rFonts w:asciiTheme="minorHAnsi" w:eastAsiaTheme="minorEastAsia" w:hAnsiTheme="minorHAnsi" w:cstheme="minorHAnsi"/>
                <w:color w:val="000000" w:themeColor="text1"/>
                <w:lang w:val="en-IE"/>
              </w:rPr>
              <w:t xml:space="preserve">Make positive contributions to the development, delivery and monitoring of services to enable effective provision of a high-quality student experience. </w:t>
            </w:r>
          </w:p>
          <w:p w14:paraId="36A6F118" w14:textId="281932FF" w:rsidR="00375136" w:rsidRPr="00F1793B" w:rsidRDefault="00375136" w:rsidP="00F1793B">
            <w:pPr>
              <w:pStyle w:val="ListParagraph"/>
              <w:numPr>
                <w:ilvl w:val="0"/>
                <w:numId w:val="16"/>
              </w:numPr>
              <w:rPr>
                <w:rFonts w:asciiTheme="minorHAnsi" w:eastAsiaTheme="minorEastAsia" w:hAnsiTheme="minorHAnsi" w:cstheme="minorHAnsi"/>
                <w:color w:val="000000" w:themeColor="text1"/>
                <w:lang w:val="en-IE"/>
              </w:rPr>
            </w:pPr>
            <w:r w:rsidRPr="00F1793B">
              <w:rPr>
                <w:rFonts w:asciiTheme="minorHAnsi" w:eastAsiaTheme="minorEastAsia" w:hAnsiTheme="minorHAnsi" w:cstheme="minorHAnsi"/>
                <w:color w:val="000000" w:themeColor="text1"/>
                <w:lang w:val="en-IE"/>
              </w:rPr>
              <w:lastRenderedPageBreak/>
              <w:t xml:space="preserve">Maintain and make positive contributions to procedures and systems relating to assessment and the management of systematic assessment regulations within. </w:t>
            </w:r>
          </w:p>
          <w:p w14:paraId="286951FC" w14:textId="77777777" w:rsidR="00375136" w:rsidRPr="00302AA4" w:rsidRDefault="00375136" w:rsidP="00375136">
            <w:pPr>
              <w:rPr>
                <w:rFonts w:asciiTheme="minorHAnsi" w:eastAsiaTheme="minorEastAsia" w:hAnsiTheme="minorHAnsi" w:cstheme="minorHAnsi"/>
                <w:b/>
                <w:bCs/>
                <w:lang w:val="en-IE"/>
              </w:rPr>
            </w:pPr>
            <w:r w:rsidRPr="00302AA4">
              <w:rPr>
                <w:rFonts w:asciiTheme="minorHAnsi" w:eastAsiaTheme="minorEastAsia" w:hAnsiTheme="minorHAnsi" w:cstheme="minorHAnsi"/>
                <w:b/>
                <w:bCs/>
                <w:lang w:val="en-IE"/>
              </w:rPr>
              <w:t>Specific Duties</w:t>
            </w:r>
          </w:p>
          <w:p w14:paraId="6B7AF002" w14:textId="6FECB1BE" w:rsidR="00375136" w:rsidRPr="00F1793B" w:rsidRDefault="00375136" w:rsidP="00F1793B">
            <w:pPr>
              <w:pStyle w:val="ListParagraph"/>
              <w:numPr>
                <w:ilvl w:val="0"/>
                <w:numId w:val="16"/>
              </w:numPr>
              <w:rPr>
                <w:rFonts w:asciiTheme="minorHAnsi" w:eastAsiaTheme="minorEastAsia" w:hAnsiTheme="minorHAnsi" w:cstheme="minorHAnsi"/>
                <w:lang w:val="en-IE"/>
              </w:rPr>
            </w:pPr>
            <w:r w:rsidRPr="00F1793B">
              <w:rPr>
                <w:rFonts w:asciiTheme="minorHAnsi" w:eastAsiaTheme="minorEastAsia" w:hAnsiTheme="minorHAnsi" w:cstheme="minorHAnsi"/>
                <w:lang w:val="en-IE"/>
              </w:rPr>
              <w:t>Supporting the Senior Assessment Officer and being a point of contact for all assessment system related enquiries, for example:</w:t>
            </w:r>
          </w:p>
          <w:p w14:paraId="66567728"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lang w:val="en-IE"/>
              </w:rPr>
              <w:t>Ensuring all students are allocated and considered at appropriate Progression and Awards Boards and all results are released in a timely manner on the students’ intranet account.</w:t>
            </w:r>
          </w:p>
          <w:p w14:paraId="1E26323E"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lang w:val="en-IE"/>
              </w:rPr>
              <w:t>Supporting School administrators to resolve queries, inform procedures, share good practice and identify potential areas of concern or risk to the University.</w:t>
            </w:r>
          </w:p>
          <w:p w14:paraId="3A623FE7"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lang w:val="en-IE"/>
              </w:rPr>
              <w:t>Ensuring the assessment system remains fit for purpose and working closely with the Business Software Development team (and other teams) within Information Systems and Services on any development requirements.</w:t>
            </w:r>
          </w:p>
          <w:p w14:paraId="663A506A"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lang w:val="en-IE"/>
              </w:rPr>
              <w:t>the incorporation of the assessment regulations into the SITS database to ensure end of year progression and award decisions are calculated accurately for all programmes of study and students.</w:t>
            </w:r>
          </w:p>
          <w:p w14:paraId="662BE7FE"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lang w:val="en-IE"/>
              </w:rPr>
              <w:t>U</w:t>
            </w:r>
            <w:proofErr w:type="spellStart"/>
            <w:r w:rsidRPr="00302AA4">
              <w:rPr>
                <w:rFonts w:asciiTheme="minorHAnsi" w:eastAsiaTheme="minorEastAsia" w:hAnsiTheme="minorHAnsi" w:cstheme="minorHAnsi"/>
              </w:rPr>
              <w:t>nderstanding</w:t>
            </w:r>
            <w:proofErr w:type="spellEnd"/>
            <w:r w:rsidRPr="00302AA4">
              <w:rPr>
                <w:rFonts w:asciiTheme="minorHAnsi" w:eastAsiaTheme="minorEastAsia" w:hAnsiTheme="minorHAnsi" w:cstheme="minorHAnsi"/>
              </w:rPr>
              <w:t xml:space="preserve"> academic planning issues and relate to and inform the academic work of Progression and Award Boards and Faculties.</w:t>
            </w:r>
          </w:p>
          <w:p w14:paraId="3D6FF448" w14:textId="77777777" w:rsidR="00375136" w:rsidRPr="00302AA4" w:rsidRDefault="00375136" w:rsidP="00375136">
            <w:pPr>
              <w:pStyle w:val="ListParagraph"/>
              <w:numPr>
                <w:ilvl w:val="0"/>
                <w:numId w:val="12"/>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rPr>
              <w:t>Providing expert advice across the University in relation to the assessment system and lead support for other reporting functions of the service.</w:t>
            </w:r>
          </w:p>
          <w:p w14:paraId="0AFB5569" w14:textId="77777777" w:rsidR="00375136" w:rsidRPr="00302AA4" w:rsidRDefault="00375136" w:rsidP="00F1793B">
            <w:pPr>
              <w:pStyle w:val="ListParagraph"/>
              <w:numPr>
                <w:ilvl w:val="0"/>
                <w:numId w:val="16"/>
              </w:numPr>
              <w:rPr>
                <w:rFonts w:asciiTheme="minorHAnsi" w:eastAsiaTheme="minorEastAsia" w:hAnsiTheme="minorHAnsi" w:cstheme="minorHAnsi"/>
              </w:rPr>
            </w:pPr>
            <w:r w:rsidRPr="00302AA4">
              <w:rPr>
                <w:rFonts w:asciiTheme="minorHAnsi" w:eastAsiaTheme="minorEastAsia" w:hAnsiTheme="minorHAnsi" w:cstheme="minorHAnsi"/>
              </w:rPr>
              <w:t>To have responsibility for the generation of e-certificates, transcripts and Higher Education Achievement Reports on the students’ gradintel.com account.</w:t>
            </w:r>
          </w:p>
          <w:p w14:paraId="67085C28" w14:textId="77777777" w:rsidR="00375136" w:rsidRPr="00302AA4" w:rsidRDefault="00375136" w:rsidP="00F1793B">
            <w:pPr>
              <w:pStyle w:val="ListParagraph"/>
              <w:numPr>
                <w:ilvl w:val="0"/>
                <w:numId w:val="16"/>
              </w:numPr>
              <w:rPr>
                <w:rFonts w:asciiTheme="minorHAnsi" w:eastAsiaTheme="minorEastAsia" w:hAnsiTheme="minorHAnsi" w:cstheme="minorHAnsi"/>
              </w:rPr>
            </w:pPr>
            <w:r w:rsidRPr="00302AA4">
              <w:rPr>
                <w:rFonts w:asciiTheme="minorHAnsi" w:eastAsiaTheme="minorEastAsia" w:hAnsiTheme="minorHAnsi" w:cstheme="minorHAnsi"/>
              </w:rPr>
              <w:t>To support the Academic Data Systems Manager in the generation of hard copy certificates.</w:t>
            </w:r>
          </w:p>
          <w:p w14:paraId="46C46184" w14:textId="77777777" w:rsidR="00375136" w:rsidRPr="00302AA4" w:rsidRDefault="00375136" w:rsidP="00F1793B">
            <w:pPr>
              <w:pStyle w:val="ListParagraph"/>
              <w:numPr>
                <w:ilvl w:val="0"/>
                <w:numId w:val="16"/>
              </w:numPr>
              <w:rPr>
                <w:rFonts w:asciiTheme="minorHAnsi" w:eastAsiaTheme="minorEastAsia" w:hAnsiTheme="minorHAnsi" w:cstheme="minorHAnsi"/>
              </w:rPr>
            </w:pPr>
            <w:r w:rsidRPr="00302AA4">
              <w:rPr>
                <w:rFonts w:asciiTheme="minorHAnsi" w:eastAsiaTheme="minorEastAsia" w:hAnsiTheme="minorHAnsi" w:cstheme="minorHAnsi"/>
              </w:rPr>
              <w:t>To provide support to other members of the Academic Data Systems Team, as required.</w:t>
            </w:r>
          </w:p>
          <w:p w14:paraId="7531C260" w14:textId="77777777" w:rsidR="00375136" w:rsidRPr="00302AA4" w:rsidRDefault="00375136" w:rsidP="00375136">
            <w:pPr>
              <w:rPr>
                <w:rFonts w:asciiTheme="minorHAnsi" w:eastAsiaTheme="minorEastAsia" w:hAnsiTheme="minorHAnsi" w:cstheme="minorHAnsi"/>
                <w:b/>
                <w:bCs/>
              </w:rPr>
            </w:pPr>
            <w:r w:rsidRPr="00302AA4">
              <w:rPr>
                <w:rFonts w:asciiTheme="minorHAnsi" w:eastAsiaTheme="minorEastAsia" w:hAnsiTheme="minorHAnsi" w:cstheme="minorHAnsi"/>
                <w:b/>
                <w:bCs/>
              </w:rPr>
              <w:t>Network and Engagement</w:t>
            </w:r>
          </w:p>
          <w:p w14:paraId="10FAC8A0" w14:textId="77777777" w:rsidR="00375136" w:rsidRPr="00302AA4" w:rsidRDefault="00375136" w:rsidP="00F1793B">
            <w:pPr>
              <w:pStyle w:val="ListParagraph"/>
              <w:numPr>
                <w:ilvl w:val="0"/>
                <w:numId w:val="16"/>
              </w:numPr>
              <w:spacing w:after="0"/>
              <w:jc w:val="both"/>
              <w:rPr>
                <w:rFonts w:asciiTheme="minorHAnsi" w:eastAsiaTheme="minorEastAsia" w:hAnsiTheme="minorHAnsi" w:cstheme="minorHAnsi"/>
                <w:color w:val="000000" w:themeColor="text1"/>
                <w:lang w:val="en-IE"/>
              </w:rPr>
            </w:pPr>
            <w:r w:rsidRPr="00302AA4">
              <w:rPr>
                <w:rFonts w:asciiTheme="minorHAnsi" w:eastAsiaTheme="minorEastAsia" w:hAnsiTheme="minorHAnsi" w:cstheme="minorHAnsi"/>
                <w:color w:val="000000" w:themeColor="text1"/>
                <w:lang w:val="en-IE"/>
              </w:rPr>
              <w:t xml:space="preserve">Engage with internal and external stakeholders </w:t>
            </w:r>
            <w:r w:rsidRPr="00302AA4">
              <w:rPr>
                <w:rFonts w:asciiTheme="minorHAnsi" w:eastAsiaTheme="minorEastAsia" w:hAnsiTheme="minorHAnsi" w:cstheme="minorHAnsi"/>
                <w:lang w:val="en-IE"/>
              </w:rPr>
              <w:t xml:space="preserve">regarding assessment systems and </w:t>
            </w:r>
            <w:r w:rsidRPr="00302AA4">
              <w:rPr>
                <w:rFonts w:asciiTheme="minorHAnsi" w:eastAsiaTheme="minorEastAsia" w:hAnsiTheme="minorHAnsi" w:cstheme="minorHAnsi"/>
                <w:color w:val="000000" w:themeColor="text1"/>
                <w:lang w:val="en-IE"/>
              </w:rPr>
              <w:t xml:space="preserve">to support the enhancement of the University’s approach to managing assessment systems. </w:t>
            </w:r>
          </w:p>
          <w:p w14:paraId="7FEF5D64" w14:textId="77777777" w:rsidR="00375136" w:rsidRPr="00302AA4" w:rsidRDefault="00375136" w:rsidP="00F1793B">
            <w:pPr>
              <w:pStyle w:val="ListParagraph"/>
              <w:numPr>
                <w:ilvl w:val="0"/>
                <w:numId w:val="16"/>
              </w:numPr>
              <w:spacing w:after="0"/>
              <w:jc w:val="both"/>
              <w:rPr>
                <w:rFonts w:asciiTheme="minorHAnsi" w:eastAsiaTheme="minorEastAsia" w:hAnsiTheme="minorHAnsi" w:cstheme="minorHAnsi"/>
                <w:lang w:val="en-IE"/>
              </w:rPr>
            </w:pPr>
            <w:r w:rsidRPr="00302AA4">
              <w:rPr>
                <w:rFonts w:asciiTheme="minorHAnsi" w:eastAsiaTheme="minorEastAsia" w:hAnsiTheme="minorHAnsi" w:cstheme="minorHAnsi"/>
                <w:color w:val="000000" w:themeColor="text1"/>
                <w:lang w:val="en-IE"/>
              </w:rPr>
              <w:t xml:space="preserve">To work in partnership with Professional Services, Faculties, the Students’ Union and Student Representatives etc to support the delivery of efficient and effective processes for managing assessment systems, being responsive to the need for change and enhancement. </w:t>
            </w:r>
          </w:p>
          <w:p w14:paraId="6D9E5971" w14:textId="77777777" w:rsidR="00097A80" w:rsidRPr="00097A80" w:rsidRDefault="00097A80" w:rsidP="00097A80">
            <w:pPr>
              <w:rPr>
                <w:rFonts w:asciiTheme="minorHAnsi" w:eastAsia="Calibri" w:hAnsiTheme="minorHAnsi" w:cstheme="minorHAnsi"/>
              </w:rPr>
            </w:pPr>
          </w:p>
          <w:p w14:paraId="77D4B912" w14:textId="77777777" w:rsidR="00097A80" w:rsidRPr="00097A80" w:rsidRDefault="00097A80" w:rsidP="00097A80">
            <w:pPr>
              <w:rPr>
                <w:rFonts w:asciiTheme="minorHAnsi" w:eastAsia="Calibri" w:hAnsiTheme="minorHAnsi" w:cstheme="minorHAnsi"/>
              </w:rPr>
            </w:pPr>
          </w:p>
        </w:tc>
      </w:tr>
      <w:tr w:rsidR="00097A80" w:rsidRPr="00097A80" w14:paraId="542853EB" w14:textId="77777777" w:rsidTr="00C4082D">
        <w:tc>
          <w:tcPr>
            <w:tcW w:w="1560" w:type="dxa"/>
            <w:shd w:val="clear" w:color="auto" w:fill="242F60"/>
            <w:vAlign w:val="center"/>
          </w:tcPr>
          <w:p w14:paraId="6E7E6EC9" w14:textId="77777777" w:rsidR="00097A80" w:rsidRPr="00097A80" w:rsidRDefault="00097A80" w:rsidP="00097A80">
            <w:pPr>
              <w:contextualSpacing/>
              <w:rPr>
                <w:rFonts w:asciiTheme="minorHAnsi" w:hAnsiTheme="minorHAnsi" w:cstheme="minorHAnsi"/>
                <w:b/>
                <w:color w:val="FFFFFF"/>
              </w:rPr>
            </w:pPr>
            <w:r w:rsidRPr="00097A80">
              <w:rPr>
                <w:rFonts w:asciiTheme="minorHAnsi" w:hAnsiTheme="minorHAnsi" w:cstheme="minorHAnsi"/>
                <w:b/>
                <w:color w:val="FFFFFF"/>
              </w:rPr>
              <w:lastRenderedPageBreak/>
              <w:t>General Duties</w:t>
            </w:r>
          </w:p>
        </w:tc>
        <w:tc>
          <w:tcPr>
            <w:tcW w:w="9356" w:type="dxa"/>
          </w:tcPr>
          <w:p w14:paraId="036CFD06" w14:textId="77777777" w:rsidR="00097A80" w:rsidRPr="00097A80" w:rsidRDefault="00097A80" w:rsidP="00375136">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To fully engage with the University’s Performance Enabling and Welsh language policies</w:t>
            </w:r>
          </w:p>
          <w:p w14:paraId="07338728" w14:textId="77777777" w:rsidR="00097A80" w:rsidRPr="00097A80" w:rsidRDefault="00097A80" w:rsidP="00375136">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To promote equality and diversity in working practices and to maintain positive working relationships.</w:t>
            </w:r>
          </w:p>
          <w:p w14:paraId="5ED4B0F1" w14:textId="77777777" w:rsidR="00097A80" w:rsidRPr="00097A80" w:rsidRDefault="00097A80" w:rsidP="00375136">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 xml:space="preserve">To lead on the continual improvement of health and safety performance through a good understanding of the risk profile and the development of a positive health and safety culture. </w:t>
            </w:r>
          </w:p>
          <w:p w14:paraId="2094FC39" w14:textId="77777777" w:rsidR="00097A80" w:rsidRPr="00097A80" w:rsidRDefault="00097A80" w:rsidP="00375136">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 xml:space="preserve">To ensure that risk management is an integral part of any </w:t>
            </w:r>
            <w:proofErr w:type="gramStart"/>
            <w:r w:rsidRPr="00097A80">
              <w:rPr>
                <w:rFonts w:asciiTheme="minorHAnsi" w:eastAsia="Calibri" w:hAnsiTheme="minorHAnsi" w:cstheme="minorHAnsi"/>
              </w:rPr>
              <w:t>decision making</w:t>
            </w:r>
            <w:proofErr w:type="gramEnd"/>
            <w:r w:rsidRPr="00097A80">
              <w:rPr>
                <w:rFonts w:asciiTheme="minorHAnsi" w:eastAsia="Calibri" w:hAnsiTheme="minorHAnsi" w:cstheme="minorHAnsi"/>
              </w:rPr>
              <w:t xml:space="preserve"> process, by ensuring compliance with the University’s Risk Management Policy</w:t>
            </w:r>
          </w:p>
          <w:p w14:paraId="0E9CD50D" w14:textId="77777777" w:rsidR="00097A80" w:rsidRPr="00097A80" w:rsidRDefault="00097A80" w:rsidP="00375136">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To engage in training and CPD to keep abreast of policies, legislation and compliance related to this area of work.</w:t>
            </w:r>
            <w:r w:rsidRPr="00097A80">
              <w:rPr>
                <w:rFonts w:asciiTheme="minorHAnsi" w:eastAsia="Calibri" w:hAnsiTheme="minorHAnsi" w:cstheme="minorHAnsi"/>
                <w:color w:val="000000"/>
              </w:rPr>
              <w:t xml:space="preserve"> </w:t>
            </w:r>
          </w:p>
          <w:p w14:paraId="1B71CE1C" w14:textId="3935A375" w:rsidR="00375136" w:rsidRPr="00302AA4" w:rsidRDefault="00097A80" w:rsidP="00F96D15">
            <w:pPr>
              <w:numPr>
                <w:ilvl w:val="0"/>
                <w:numId w:val="14"/>
              </w:numPr>
              <w:spacing w:before="120" w:after="120"/>
              <w:contextualSpacing/>
              <w:rPr>
                <w:rFonts w:asciiTheme="minorHAnsi" w:eastAsia="Calibri" w:hAnsiTheme="minorHAnsi" w:cstheme="minorHAnsi"/>
              </w:rPr>
            </w:pPr>
            <w:r w:rsidRPr="00097A80">
              <w:rPr>
                <w:rFonts w:asciiTheme="minorHAnsi" w:eastAsia="Calibri" w:hAnsiTheme="minorHAnsi" w:cstheme="minorHAnsi"/>
              </w:rPr>
              <w:t xml:space="preserve">Any other duties as directed by the Director of Education </w:t>
            </w:r>
            <w:proofErr w:type="gramStart"/>
            <w:r w:rsidRPr="00097A80">
              <w:rPr>
                <w:rFonts w:asciiTheme="minorHAnsi" w:eastAsia="Calibri" w:hAnsiTheme="minorHAnsi" w:cstheme="minorHAnsi"/>
              </w:rPr>
              <w:t>Services</w:t>
            </w:r>
            <w:proofErr w:type="gramEnd"/>
            <w:r w:rsidRPr="00097A80">
              <w:rPr>
                <w:rFonts w:asciiTheme="minorHAnsi" w:eastAsia="Calibri" w:hAnsiTheme="minorHAnsi" w:cstheme="minorHAnsi"/>
              </w:rPr>
              <w:t xml:space="preserve"> or their nominated representative expected within the grade definition.</w:t>
            </w:r>
          </w:p>
          <w:p w14:paraId="4A26F8EC" w14:textId="77777777" w:rsidR="00097A80" w:rsidRPr="00097A80" w:rsidRDefault="00097A80" w:rsidP="00097A80">
            <w:pPr>
              <w:ind w:left="360"/>
              <w:rPr>
                <w:rFonts w:asciiTheme="minorHAnsi" w:eastAsia="Calibri" w:hAnsiTheme="minorHAnsi" w:cstheme="minorHAnsi"/>
              </w:rPr>
            </w:pPr>
          </w:p>
        </w:tc>
      </w:tr>
      <w:tr w:rsidR="00097A80" w:rsidRPr="00097A80" w14:paraId="5E10BDC5" w14:textId="77777777" w:rsidTr="00C4082D">
        <w:tc>
          <w:tcPr>
            <w:tcW w:w="1560" w:type="dxa"/>
            <w:shd w:val="clear" w:color="auto" w:fill="242F60"/>
            <w:vAlign w:val="center"/>
          </w:tcPr>
          <w:p w14:paraId="2A284493" w14:textId="77777777" w:rsidR="00097A80" w:rsidRPr="00097A80" w:rsidRDefault="00097A80" w:rsidP="00097A80">
            <w:pPr>
              <w:contextualSpacing/>
              <w:rPr>
                <w:rFonts w:asciiTheme="minorHAnsi" w:hAnsiTheme="minorHAnsi" w:cstheme="minorHAnsi"/>
                <w:b/>
                <w:color w:val="FFFFFF"/>
              </w:rPr>
            </w:pPr>
            <w:r w:rsidRPr="00097A80">
              <w:rPr>
                <w:rFonts w:asciiTheme="minorHAnsi" w:hAnsiTheme="minorHAnsi" w:cstheme="minorHAnsi"/>
                <w:b/>
                <w:color w:val="FFFFFF"/>
              </w:rPr>
              <w:t>Leadership Values</w:t>
            </w:r>
          </w:p>
        </w:tc>
        <w:tc>
          <w:tcPr>
            <w:tcW w:w="9356" w:type="dxa"/>
          </w:tcPr>
          <w:p w14:paraId="65DB8BF3" w14:textId="77777777" w:rsidR="00097A80" w:rsidRPr="00097A80" w:rsidRDefault="00097A80" w:rsidP="00097A80">
            <w:pPr>
              <w:spacing w:after="120"/>
              <w:rPr>
                <w:rFonts w:asciiTheme="minorHAnsi" w:hAnsiTheme="minorHAnsi" w:cstheme="minorHAnsi"/>
              </w:rPr>
            </w:pPr>
            <w:r w:rsidRPr="00097A80">
              <w:rPr>
                <w:rFonts w:asciiTheme="minorHAnsi" w:hAnsiTheme="minorHAnsi" w:cstheme="minorHAnsi"/>
              </w:rPr>
              <w:t>All Professional Services areas at Swansea University operate to a defined set of Core Values: </w:t>
            </w:r>
            <w:hyperlink r:id="rId11" w:history="1">
              <w:r w:rsidRPr="00097A80">
                <w:rPr>
                  <w:rFonts w:asciiTheme="minorHAnsi" w:hAnsiTheme="minorHAnsi" w:cstheme="minorHAnsi"/>
                  <w:color w:val="0563C1"/>
                  <w:u w:val="single"/>
                </w:rPr>
                <w:t>Professional services values</w:t>
              </w:r>
            </w:hyperlink>
            <w:r w:rsidRPr="00097A80">
              <w:rPr>
                <w:rFonts w:asciiTheme="minorHAnsi" w:hAnsiTheme="minorHAnsi" w:cstheme="minorHAnsi"/>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w:t>
            </w:r>
            <w:r w:rsidRPr="00097A80">
              <w:rPr>
                <w:rFonts w:asciiTheme="minorHAnsi" w:hAnsiTheme="minorHAnsi" w:cstheme="minorHAnsi"/>
              </w:rPr>
              <w:lastRenderedPageBreak/>
              <w:t xml:space="preserve">diversity to utilise all the talent that we have. In addition you will operate to a defined set of </w:t>
            </w:r>
            <w:hyperlink r:id="rId12" w:history="1">
              <w:r w:rsidRPr="00097A80">
                <w:rPr>
                  <w:rFonts w:asciiTheme="minorHAnsi" w:hAnsiTheme="minorHAnsi" w:cstheme="minorHAnsi"/>
                  <w:color w:val="0563C1"/>
                  <w:u w:val="single"/>
                </w:rPr>
                <w:t>Leadership Values</w:t>
              </w:r>
            </w:hyperlink>
            <w:r w:rsidRPr="00097A80">
              <w:rPr>
                <w:rFonts w:asciiTheme="minorHAnsi" w:hAnsiTheme="minorHAnsi" w:cstheme="minorHAnsi"/>
              </w:rPr>
              <w:t xml:space="preserve">: </w:t>
            </w:r>
          </w:p>
          <w:p w14:paraId="3294CD3C" w14:textId="77777777" w:rsidR="00097A80" w:rsidRPr="00097A80" w:rsidRDefault="00097A80" w:rsidP="00097A80">
            <w:pPr>
              <w:contextualSpacing/>
              <w:rPr>
                <w:rFonts w:asciiTheme="minorHAnsi" w:hAnsiTheme="minorHAnsi" w:cstheme="minorHAnsi"/>
              </w:rPr>
            </w:pPr>
            <w:r w:rsidRPr="00097A80">
              <w:rPr>
                <w:rFonts w:asciiTheme="minorHAnsi" w:hAnsiTheme="minorHAnsi" w:cstheme="minorHAnsi"/>
                <w:b/>
                <w:bCs/>
              </w:rPr>
              <w:t xml:space="preserve">We are Professional </w:t>
            </w:r>
          </w:p>
          <w:p w14:paraId="1192361D" w14:textId="77777777" w:rsidR="00097A80" w:rsidRPr="00097A80" w:rsidRDefault="00097A80" w:rsidP="00097A80">
            <w:pPr>
              <w:autoSpaceDE w:val="0"/>
              <w:autoSpaceDN w:val="0"/>
              <w:adjustRightInd w:val="0"/>
              <w:spacing w:after="120"/>
              <w:rPr>
                <w:rFonts w:asciiTheme="minorHAnsi" w:hAnsiTheme="minorHAnsi" w:cstheme="minorHAnsi"/>
                <w:color w:val="000000"/>
              </w:rPr>
            </w:pPr>
            <w:r w:rsidRPr="00097A80">
              <w:rPr>
                <w:rFonts w:asciiTheme="minorHAnsi" w:hAnsiTheme="minorHAnsi" w:cstheme="minorHAnsi"/>
                <w:color w:val="000000"/>
              </w:rPr>
              <w:t xml:space="preserve">We develop ourselves and our teams through continued professional </w:t>
            </w:r>
            <w:proofErr w:type="gramStart"/>
            <w:r w:rsidRPr="00097A80">
              <w:rPr>
                <w:rFonts w:asciiTheme="minorHAnsi" w:hAnsiTheme="minorHAnsi" w:cstheme="minorHAnsi"/>
                <w:color w:val="000000"/>
              </w:rPr>
              <w:t>development, and</w:t>
            </w:r>
            <w:proofErr w:type="gramEnd"/>
            <w:r w:rsidRPr="00097A80">
              <w:rPr>
                <w:rFonts w:asciiTheme="minorHAnsi" w:hAnsiTheme="minorHAnsi" w:cstheme="minorHAnsi"/>
                <w:color w:val="000000"/>
              </w:rPr>
              <w:t xml:space="preserve"> use feedback to improve. We create a culture that delivers successful outcomes through people, supporting, developing and challenging our teams to succeed. We involve our people in developing a vision for the future and in enabling innovation and change, improving University, team and individual performance.</w:t>
            </w:r>
          </w:p>
          <w:p w14:paraId="3132BCAB" w14:textId="77777777" w:rsidR="00097A80" w:rsidRPr="00097A80" w:rsidRDefault="00097A80" w:rsidP="00097A80">
            <w:pPr>
              <w:autoSpaceDE w:val="0"/>
              <w:autoSpaceDN w:val="0"/>
              <w:adjustRightInd w:val="0"/>
              <w:rPr>
                <w:rFonts w:asciiTheme="minorHAnsi" w:hAnsiTheme="minorHAnsi" w:cstheme="minorHAnsi"/>
                <w:b/>
                <w:bCs/>
                <w:color w:val="000000"/>
              </w:rPr>
            </w:pPr>
            <w:r w:rsidRPr="00097A80">
              <w:rPr>
                <w:rFonts w:asciiTheme="minorHAnsi" w:hAnsiTheme="minorHAnsi" w:cstheme="minorHAnsi"/>
                <w:b/>
                <w:bCs/>
                <w:color w:val="000000"/>
              </w:rPr>
              <w:t xml:space="preserve">We Work Together </w:t>
            </w:r>
          </w:p>
          <w:p w14:paraId="027CC690" w14:textId="77777777" w:rsidR="00097A80" w:rsidRPr="00097A80" w:rsidRDefault="00097A80" w:rsidP="00097A80">
            <w:pPr>
              <w:autoSpaceDE w:val="0"/>
              <w:autoSpaceDN w:val="0"/>
              <w:adjustRightInd w:val="0"/>
              <w:spacing w:after="120"/>
              <w:rPr>
                <w:rFonts w:asciiTheme="minorHAnsi" w:hAnsiTheme="minorHAnsi" w:cstheme="minorHAnsi"/>
                <w:color w:val="000000"/>
              </w:rPr>
            </w:pPr>
            <w:r w:rsidRPr="00097A80">
              <w:rPr>
                <w:rFonts w:asciiTheme="minorHAnsi" w:hAnsiTheme="minorHAnsi" w:cstheme="minorHAnsi"/>
                <w:color w:val="000000"/>
              </w:rPr>
              <w:t>We enable our teams to work together and across functions to deliver successful outcomes that exceed the needs and expectations of our customers. We are responsible for creating environments that demonstrate equality, foster trust, respect and challenge. We are accountable for providing clarity and direction, communicating the “big picture” and harnessing ideas and opportunities to achieve the University’s vision.</w:t>
            </w:r>
          </w:p>
          <w:p w14:paraId="07DA3F02" w14:textId="77777777" w:rsidR="00097A80" w:rsidRPr="00097A80" w:rsidRDefault="00097A80" w:rsidP="00097A80">
            <w:pPr>
              <w:autoSpaceDE w:val="0"/>
              <w:autoSpaceDN w:val="0"/>
              <w:adjustRightInd w:val="0"/>
              <w:rPr>
                <w:rFonts w:asciiTheme="minorHAnsi" w:hAnsiTheme="minorHAnsi" w:cstheme="minorHAnsi"/>
                <w:color w:val="000000"/>
              </w:rPr>
            </w:pPr>
            <w:r w:rsidRPr="00097A80">
              <w:rPr>
                <w:rFonts w:asciiTheme="minorHAnsi" w:hAnsiTheme="minorHAnsi" w:cstheme="minorHAnsi"/>
                <w:b/>
                <w:bCs/>
                <w:color w:val="000000"/>
              </w:rPr>
              <w:t xml:space="preserve">We care </w:t>
            </w:r>
          </w:p>
          <w:p w14:paraId="5AAFE826" w14:textId="77777777" w:rsidR="00097A80" w:rsidRPr="00097A80" w:rsidRDefault="00097A80" w:rsidP="00097A80">
            <w:pPr>
              <w:contextualSpacing/>
              <w:rPr>
                <w:rFonts w:asciiTheme="minorHAnsi" w:hAnsiTheme="minorHAnsi" w:cstheme="minorHAnsi"/>
              </w:rPr>
            </w:pPr>
            <w:r w:rsidRPr="00097A80">
              <w:rPr>
                <w:rFonts w:asciiTheme="minorHAnsi" w:hAnsiTheme="minorHAnsi" w:cstheme="minorHAnsi"/>
              </w:rPr>
              <w:t>We create environments that identify, understand and give priority to delivering the needs of the University Community (our students, colleagues, external partners and the public). We motive and inspire our teams to provide the highest standards of personalised care and in doing so uphold the Swansea University brand.</w:t>
            </w:r>
          </w:p>
          <w:p w14:paraId="2969E206" w14:textId="77777777" w:rsidR="00097A80" w:rsidRPr="00097A80" w:rsidRDefault="00097A80" w:rsidP="00097A80">
            <w:pPr>
              <w:contextualSpacing/>
              <w:rPr>
                <w:rFonts w:asciiTheme="minorHAnsi" w:hAnsiTheme="minorHAnsi" w:cstheme="minorHAnsi"/>
                <w:lang w:val="en-US"/>
              </w:rPr>
            </w:pPr>
          </w:p>
        </w:tc>
      </w:tr>
      <w:tr w:rsidR="00097A80" w:rsidRPr="00097A80" w14:paraId="615C87E6" w14:textId="77777777" w:rsidTr="00C4082D">
        <w:tc>
          <w:tcPr>
            <w:tcW w:w="1560" w:type="dxa"/>
            <w:shd w:val="clear" w:color="auto" w:fill="242F60"/>
            <w:vAlign w:val="center"/>
          </w:tcPr>
          <w:p w14:paraId="434D143F" w14:textId="77777777" w:rsidR="00097A80" w:rsidRPr="00097A80" w:rsidRDefault="00097A80" w:rsidP="00097A80">
            <w:pPr>
              <w:contextualSpacing/>
              <w:rPr>
                <w:rFonts w:asciiTheme="minorHAnsi" w:hAnsiTheme="minorHAnsi" w:cstheme="minorHAnsi"/>
                <w:b/>
                <w:color w:val="FFFFFF"/>
              </w:rPr>
            </w:pPr>
            <w:r w:rsidRPr="00097A80">
              <w:rPr>
                <w:rFonts w:asciiTheme="minorHAnsi" w:hAnsiTheme="minorHAnsi" w:cstheme="minorHAnsi"/>
              </w:rPr>
              <w:lastRenderedPageBreak/>
              <w:br w:type="page"/>
            </w:r>
            <w:r w:rsidRPr="00097A80">
              <w:rPr>
                <w:rFonts w:asciiTheme="minorHAnsi" w:hAnsiTheme="minorHAnsi" w:cstheme="minorHAnsi"/>
                <w:b/>
                <w:color w:val="FFFFFF"/>
              </w:rPr>
              <w:t>Person Specification</w:t>
            </w:r>
          </w:p>
          <w:p w14:paraId="7F0E7B04" w14:textId="77777777" w:rsidR="00097A80" w:rsidRPr="00097A80" w:rsidRDefault="00097A80" w:rsidP="00097A80">
            <w:pPr>
              <w:contextualSpacing/>
              <w:rPr>
                <w:rFonts w:asciiTheme="minorHAnsi" w:hAnsiTheme="minorHAnsi" w:cstheme="minorHAnsi"/>
                <w:color w:val="FFFFFF"/>
              </w:rPr>
            </w:pPr>
          </w:p>
        </w:tc>
        <w:tc>
          <w:tcPr>
            <w:tcW w:w="9356" w:type="dxa"/>
          </w:tcPr>
          <w:p w14:paraId="69924941" w14:textId="77777777" w:rsidR="00097A80" w:rsidRPr="00097A80" w:rsidRDefault="00097A80" w:rsidP="00097A80">
            <w:pPr>
              <w:contextualSpacing/>
              <w:rPr>
                <w:rFonts w:asciiTheme="minorHAnsi" w:hAnsiTheme="minorHAnsi" w:cstheme="minorHAnsi"/>
                <w:b/>
                <w:u w:val="single"/>
              </w:rPr>
            </w:pPr>
            <w:r w:rsidRPr="00097A80">
              <w:rPr>
                <w:rFonts w:asciiTheme="minorHAnsi" w:hAnsiTheme="minorHAnsi" w:cstheme="minorHAnsi"/>
                <w:b/>
                <w:u w:val="single"/>
              </w:rPr>
              <w:t>Essential Criteria:</w:t>
            </w:r>
          </w:p>
          <w:p w14:paraId="2C1125BF" w14:textId="77777777" w:rsidR="00097A80" w:rsidRPr="00097A80" w:rsidRDefault="00097A80" w:rsidP="00097A80">
            <w:pPr>
              <w:contextualSpacing/>
              <w:rPr>
                <w:rFonts w:asciiTheme="minorHAnsi" w:hAnsiTheme="minorHAnsi" w:cstheme="minorHAnsi"/>
                <w:b/>
                <w:u w:val="single"/>
              </w:rPr>
            </w:pPr>
          </w:p>
          <w:p w14:paraId="28E1CFC7" w14:textId="77777777" w:rsidR="00097A80" w:rsidRPr="00097A80" w:rsidRDefault="00097A80" w:rsidP="00097A80">
            <w:pPr>
              <w:contextualSpacing/>
              <w:rPr>
                <w:rFonts w:asciiTheme="minorHAnsi" w:hAnsiTheme="minorHAnsi" w:cstheme="minorHAnsi"/>
                <w:b/>
              </w:rPr>
            </w:pPr>
            <w:r w:rsidRPr="00097A80">
              <w:rPr>
                <w:rFonts w:asciiTheme="minorHAnsi" w:hAnsiTheme="minorHAnsi" w:cstheme="minorHAnsi"/>
                <w:b/>
              </w:rPr>
              <w:t>Leadership Values:</w:t>
            </w:r>
          </w:p>
          <w:p w14:paraId="79ECD264" w14:textId="77777777" w:rsidR="00097A80" w:rsidRPr="00097A80" w:rsidRDefault="00097A80" w:rsidP="00F96D15">
            <w:pPr>
              <w:numPr>
                <w:ilvl w:val="0"/>
                <w:numId w:val="15"/>
              </w:numPr>
              <w:spacing w:before="120" w:after="120"/>
              <w:contextualSpacing/>
              <w:rPr>
                <w:rFonts w:asciiTheme="minorHAnsi" w:hAnsiTheme="minorHAnsi" w:cstheme="minorHAnsi"/>
              </w:rPr>
            </w:pPr>
            <w:r w:rsidRPr="00097A80">
              <w:rPr>
                <w:rFonts w:asciiTheme="minorHAnsi" w:hAnsiTheme="minorHAnsi" w:cstheme="minorHAnsi"/>
              </w:rPr>
              <w:t>Demonstrable evidence of creating a culture that delivers successful outcomes through people, developing and challenging teams to succeed and take pride in delivering professional services and solutions.</w:t>
            </w:r>
          </w:p>
          <w:p w14:paraId="0D504303" w14:textId="77777777" w:rsidR="00097A80" w:rsidRPr="00097A80" w:rsidRDefault="00097A80" w:rsidP="00F96D15">
            <w:pPr>
              <w:numPr>
                <w:ilvl w:val="0"/>
                <w:numId w:val="15"/>
              </w:numPr>
              <w:spacing w:before="120" w:after="120"/>
              <w:contextualSpacing/>
              <w:rPr>
                <w:rFonts w:asciiTheme="minorHAnsi" w:hAnsiTheme="minorHAnsi" w:cstheme="minorHAnsi"/>
              </w:rPr>
            </w:pPr>
            <w:r w:rsidRPr="00097A80">
              <w:rPr>
                <w:rFonts w:asciiTheme="minorHAnsi" w:hAnsiTheme="minorHAnsi" w:cstheme="minorHAnsi"/>
              </w:rPr>
              <w:t>Ability to enable teams to work together and across functions to deliver successful outcomes that exceed the needs and expectations of customers, and in creating environments that demonstrate equality, foster trust, respect and challenge.</w:t>
            </w:r>
          </w:p>
          <w:p w14:paraId="5B278728" w14:textId="77777777" w:rsidR="00097A80" w:rsidRPr="00097A80" w:rsidRDefault="00097A80" w:rsidP="00F96D15">
            <w:pPr>
              <w:numPr>
                <w:ilvl w:val="0"/>
                <w:numId w:val="15"/>
              </w:numPr>
              <w:spacing w:before="120" w:after="120"/>
              <w:contextualSpacing/>
              <w:rPr>
                <w:rFonts w:asciiTheme="minorHAnsi" w:hAnsiTheme="minorHAnsi" w:cstheme="minorHAnsi"/>
              </w:rPr>
            </w:pPr>
            <w:r w:rsidRPr="00097A80">
              <w:rPr>
                <w:rFonts w:asciiTheme="minorHAnsi" w:hAnsiTheme="minorHAnsi" w:cstheme="minorHAnsi"/>
              </w:rPr>
              <w:t>Demonstrable experience of creating environments that identify, understand and give priority to delivering the needs of the customer, and in motivating and inspiring teams to provide the highest standards of personalised care.</w:t>
            </w:r>
          </w:p>
          <w:p w14:paraId="1678E4CC" w14:textId="77777777" w:rsidR="00097A80" w:rsidRPr="00097A80" w:rsidRDefault="00097A80" w:rsidP="00097A80">
            <w:pPr>
              <w:ind w:left="720"/>
              <w:contextualSpacing/>
              <w:rPr>
                <w:rFonts w:asciiTheme="minorHAnsi" w:hAnsiTheme="minorHAnsi" w:cstheme="minorHAnsi"/>
              </w:rPr>
            </w:pPr>
          </w:p>
          <w:p w14:paraId="36EE22BA" w14:textId="77777777" w:rsidR="00097A80" w:rsidRPr="00097A80" w:rsidRDefault="00097A80" w:rsidP="00097A80">
            <w:pPr>
              <w:contextualSpacing/>
              <w:rPr>
                <w:rFonts w:asciiTheme="minorHAnsi" w:hAnsiTheme="minorHAnsi" w:cstheme="minorHAnsi"/>
                <w:b/>
              </w:rPr>
            </w:pPr>
            <w:r w:rsidRPr="00097A80">
              <w:rPr>
                <w:rFonts w:asciiTheme="minorHAnsi" w:hAnsiTheme="minorHAnsi" w:cstheme="minorHAnsi"/>
                <w:b/>
              </w:rPr>
              <w:t>Qualifications</w:t>
            </w:r>
          </w:p>
          <w:p w14:paraId="7B692F2C" w14:textId="661F5A22" w:rsidR="00097A80" w:rsidRPr="00302AA4" w:rsidRDefault="00F96D15" w:rsidP="00F96D15">
            <w:pPr>
              <w:pStyle w:val="Title"/>
              <w:numPr>
                <w:ilvl w:val="0"/>
                <w:numId w:val="15"/>
              </w:numPr>
              <w:jc w:val="left"/>
              <w:rPr>
                <w:rFonts w:asciiTheme="minorHAnsi" w:eastAsiaTheme="minorEastAsia" w:hAnsiTheme="minorHAnsi" w:cstheme="minorHAnsi"/>
                <w:b w:val="0"/>
                <w:sz w:val="22"/>
                <w:u w:val="none"/>
                <w:lang w:eastAsia="en-US"/>
              </w:rPr>
            </w:pPr>
            <w:bookmarkStart w:id="1" w:name="_Hlk106123104"/>
            <w:r w:rsidRPr="00302AA4">
              <w:rPr>
                <w:rFonts w:asciiTheme="minorHAnsi" w:eastAsiaTheme="minorEastAsia" w:hAnsiTheme="minorHAnsi" w:cstheme="minorHAnsi"/>
                <w:b w:val="0"/>
                <w:sz w:val="22"/>
                <w:u w:val="none"/>
              </w:rPr>
              <w:t>Educated to degree level or have appropriate applicable professional experience.</w:t>
            </w:r>
            <w:bookmarkEnd w:id="1"/>
          </w:p>
          <w:p w14:paraId="2F8C8381" w14:textId="77777777" w:rsidR="00F96D15" w:rsidRPr="00302AA4" w:rsidRDefault="00F96D15" w:rsidP="00F96D15">
            <w:pPr>
              <w:spacing w:before="100" w:beforeAutospacing="1"/>
              <w:rPr>
                <w:rFonts w:asciiTheme="minorHAnsi" w:eastAsiaTheme="minorEastAsia" w:hAnsiTheme="minorHAnsi" w:cstheme="minorHAnsi"/>
                <w:b/>
                <w:bCs/>
              </w:rPr>
            </w:pPr>
            <w:r w:rsidRPr="00302AA4">
              <w:rPr>
                <w:rFonts w:asciiTheme="minorHAnsi" w:eastAsiaTheme="minorEastAsia" w:hAnsiTheme="minorHAnsi" w:cstheme="minorHAnsi"/>
                <w:b/>
                <w:bCs/>
              </w:rPr>
              <w:t>Experience:</w:t>
            </w:r>
          </w:p>
          <w:p w14:paraId="3C9DC7E0" w14:textId="77777777" w:rsidR="00F96D15" w:rsidRPr="00302AA4" w:rsidRDefault="00F96D15" w:rsidP="00F96D15">
            <w:pPr>
              <w:numPr>
                <w:ilvl w:val="0"/>
                <w:numId w:val="1"/>
              </w:numPr>
              <w:rPr>
                <w:rFonts w:asciiTheme="minorHAnsi" w:eastAsiaTheme="minorEastAsia" w:hAnsiTheme="minorHAnsi" w:cstheme="minorHAnsi"/>
              </w:rPr>
            </w:pPr>
            <w:r w:rsidRPr="00302AA4">
              <w:rPr>
                <w:rFonts w:asciiTheme="minorHAnsi" w:eastAsiaTheme="minorEastAsia" w:hAnsiTheme="minorHAnsi" w:cstheme="minorHAnsi"/>
              </w:rPr>
              <w:t>Strong working knowledge and experience of student assessment, academic regulations and the operation of exam boards.</w:t>
            </w:r>
          </w:p>
          <w:p w14:paraId="0C09B851"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t>Experience of data collection and management. Experience in managing and monitoring projects to ensure that the project is delivered on time and achieves stakeholder objectives</w:t>
            </w:r>
          </w:p>
          <w:p w14:paraId="02FFDE01" w14:textId="77777777" w:rsidR="00F96D15" w:rsidRPr="00302AA4" w:rsidRDefault="00F96D15" w:rsidP="00F96D15">
            <w:pPr>
              <w:spacing w:before="100" w:beforeAutospacing="1"/>
              <w:rPr>
                <w:rFonts w:asciiTheme="minorHAnsi" w:eastAsiaTheme="minorEastAsia" w:hAnsiTheme="minorHAnsi" w:cstheme="minorHAnsi"/>
                <w:b/>
                <w:bCs/>
              </w:rPr>
            </w:pPr>
            <w:r w:rsidRPr="00302AA4">
              <w:rPr>
                <w:rFonts w:asciiTheme="minorHAnsi" w:eastAsiaTheme="minorEastAsia" w:hAnsiTheme="minorHAnsi" w:cstheme="minorHAnsi"/>
                <w:b/>
                <w:bCs/>
              </w:rPr>
              <w:t>Knowledge and Skills:</w:t>
            </w:r>
          </w:p>
          <w:p w14:paraId="2CF48C21"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bookmarkStart w:id="2" w:name="_Hlk106123164"/>
            <w:r w:rsidRPr="00302AA4">
              <w:rPr>
                <w:rFonts w:asciiTheme="minorHAnsi" w:eastAsiaTheme="minorEastAsia" w:hAnsiTheme="minorHAnsi" w:cstheme="minorHAnsi"/>
                <w:b w:val="0"/>
                <w:sz w:val="22"/>
                <w:u w:val="none"/>
              </w:rPr>
              <w:t xml:space="preserve">Able to evidence excellent logic and reasoning skills and </w:t>
            </w:r>
            <w:proofErr w:type="gramStart"/>
            <w:r w:rsidRPr="00302AA4">
              <w:rPr>
                <w:rFonts w:asciiTheme="minorHAnsi" w:eastAsiaTheme="minorEastAsia" w:hAnsiTheme="minorHAnsi" w:cstheme="minorHAnsi"/>
                <w:b w:val="0"/>
                <w:sz w:val="22"/>
                <w:u w:val="none"/>
              </w:rPr>
              <w:t>are able to</w:t>
            </w:r>
            <w:proofErr w:type="gramEnd"/>
            <w:r w:rsidRPr="00302AA4">
              <w:rPr>
                <w:rFonts w:asciiTheme="minorHAnsi" w:eastAsiaTheme="minorEastAsia" w:hAnsiTheme="minorHAnsi" w:cstheme="minorHAnsi"/>
                <w:b w:val="0"/>
                <w:sz w:val="22"/>
                <w:u w:val="none"/>
              </w:rPr>
              <w:t xml:space="preserve"> incorporate regulatory criteria into systems. </w:t>
            </w:r>
          </w:p>
          <w:bookmarkEnd w:id="2"/>
          <w:p w14:paraId="3CB09792"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t xml:space="preserve">Excellent </w:t>
            </w:r>
            <w:bookmarkStart w:id="3" w:name="_Hlk106123277"/>
            <w:r w:rsidRPr="00302AA4">
              <w:rPr>
                <w:rFonts w:asciiTheme="minorHAnsi" w:eastAsiaTheme="minorEastAsia" w:hAnsiTheme="minorHAnsi" w:cstheme="minorHAnsi"/>
                <w:b w:val="0"/>
                <w:sz w:val="22"/>
                <w:u w:val="none"/>
              </w:rPr>
              <w:t>organisational skills</w:t>
            </w:r>
            <w:bookmarkEnd w:id="3"/>
            <w:r w:rsidRPr="00302AA4">
              <w:rPr>
                <w:rFonts w:asciiTheme="minorHAnsi" w:eastAsiaTheme="minorEastAsia" w:hAnsiTheme="minorHAnsi" w:cstheme="minorHAnsi"/>
                <w:b w:val="0"/>
                <w:sz w:val="22"/>
                <w:u w:val="none"/>
              </w:rPr>
              <w:t xml:space="preserve">, the ability to manage a variety of tasks simultaneously, and to organise and prioritise own work and that of others </w:t>
            </w:r>
            <w:proofErr w:type="gramStart"/>
            <w:r w:rsidRPr="00302AA4">
              <w:rPr>
                <w:rFonts w:asciiTheme="minorHAnsi" w:eastAsiaTheme="minorEastAsia" w:hAnsiTheme="minorHAnsi" w:cstheme="minorHAnsi"/>
                <w:b w:val="0"/>
                <w:sz w:val="22"/>
                <w:u w:val="none"/>
              </w:rPr>
              <w:t>in order to</w:t>
            </w:r>
            <w:proofErr w:type="gramEnd"/>
            <w:r w:rsidRPr="00302AA4">
              <w:rPr>
                <w:rFonts w:asciiTheme="minorHAnsi" w:eastAsiaTheme="minorEastAsia" w:hAnsiTheme="minorHAnsi" w:cstheme="minorHAnsi"/>
                <w:b w:val="0"/>
                <w:sz w:val="22"/>
                <w:u w:val="none"/>
              </w:rPr>
              <w:t xml:space="preserve"> meet project milestones</w:t>
            </w:r>
          </w:p>
          <w:p w14:paraId="5DB394C1"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lastRenderedPageBreak/>
              <w:t xml:space="preserve">Good communication skills with clear evidence of effective presentation skills, report-writing skills and the ability to converse </w:t>
            </w:r>
            <w:bookmarkStart w:id="4" w:name="_Hlk106123403"/>
            <w:r w:rsidRPr="00302AA4">
              <w:rPr>
                <w:rFonts w:asciiTheme="minorHAnsi" w:eastAsiaTheme="minorEastAsia" w:hAnsiTheme="minorHAnsi" w:cstheme="minorHAnsi"/>
                <w:b w:val="0"/>
                <w:sz w:val="22"/>
                <w:u w:val="none"/>
              </w:rPr>
              <w:t xml:space="preserve">with a range of stakeholders </w:t>
            </w:r>
            <w:bookmarkEnd w:id="4"/>
          </w:p>
          <w:p w14:paraId="0ACAEF40" w14:textId="7EC16F79" w:rsidR="00097A80" w:rsidRPr="00A72E95"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t xml:space="preserve">Experience of writing data retrieval queries using </w:t>
            </w:r>
            <w:bookmarkStart w:id="5" w:name="_Hlk106123455"/>
            <w:r w:rsidRPr="00302AA4">
              <w:rPr>
                <w:rFonts w:asciiTheme="minorHAnsi" w:eastAsiaTheme="minorEastAsia" w:hAnsiTheme="minorHAnsi" w:cstheme="minorHAnsi"/>
                <w:b w:val="0"/>
                <w:sz w:val="22"/>
                <w:u w:val="none"/>
              </w:rPr>
              <w:t xml:space="preserve">reporting tools </w:t>
            </w:r>
            <w:bookmarkEnd w:id="5"/>
            <w:r w:rsidRPr="00302AA4">
              <w:rPr>
                <w:rFonts w:asciiTheme="minorHAnsi" w:eastAsiaTheme="minorEastAsia" w:hAnsiTheme="minorHAnsi" w:cstheme="minorHAnsi"/>
                <w:b w:val="0"/>
                <w:sz w:val="22"/>
                <w:u w:val="none"/>
              </w:rPr>
              <w:t>such as Power BI or Microsoft Access query builder.</w:t>
            </w:r>
          </w:p>
          <w:p w14:paraId="3B016ABD" w14:textId="77777777" w:rsidR="00F96D15" w:rsidRPr="00302AA4" w:rsidRDefault="00F96D15" w:rsidP="00F96D15">
            <w:pPr>
              <w:spacing w:before="100" w:beforeAutospacing="1"/>
              <w:rPr>
                <w:rFonts w:asciiTheme="minorHAnsi" w:eastAsiaTheme="minorEastAsia" w:hAnsiTheme="minorHAnsi" w:cstheme="minorHAnsi"/>
                <w:b/>
                <w:bCs/>
              </w:rPr>
            </w:pPr>
            <w:r w:rsidRPr="00302AA4">
              <w:rPr>
                <w:rFonts w:asciiTheme="minorHAnsi" w:eastAsiaTheme="minorEastAsia" w:hAnsiTheme="minorHAnsi" w:cstheme="minorHAnsi"/>
                <w:b/>
                <w:bCs/>
              </w:rPr>
              <w:t>Desirable Criteria:</w:t>
            </w:r>
          </w:p>
          <w:p w14:paraId="4068B970" w14:textId="77777777" w:rsidR="00F96D15" w:rsidRPr="00302AA4" w:rsidRDefault="00F96D15" w:rsidP="00F96D15">
            <w:pPr>
              <w:numPr>
                <w:ilvl w:val="0"/>
                <w:numId w:val="1"/>
              </w:numPr>
              <w:autoSpaceDE w:val="0"/>
              <w:autoSpaceDN w:val="0"/>
              <w:adjustRightInd w:val="0"/>
              <w:ind w:left="357" w:hanging="357"/>
              <w:rPr>
                <w:rFonts w:asciiTheme="minorHAnsi" w:eastAsiaTheme="minorEastAsia" w:hAnsiTheme="minorHAnsi" w:cstheme="minorHAnsi"/>
              </w:rPr>
            </w:pPr>
            <w:r w:rsidRPr="00302AA4">
              <w:rPr>
                <w:rFonts w:asciiTheme="minorHAnsi" w:eastAsiaTheme="minorEastAsia" w:hAnsiTheme="minorHAnsi" w:cstheme="minorHAnsi"/>
                <w:b/>
                <w:bCs/>
              </w:rPr>
              <w:t>Welsh Language:</w:t>
            </w:r>
            <w:r w:rsidRPr="00302AA4">
              <w:rPr>
                <w:rFonts w:asciiTheme="minorHAnsi" w:eastAsiaTheme="minorEastAsia" w:hAnsiTheme="minorHAnsi" w:cstheme="minorHAnsi"/>
                <w:i/>
                <w:iCs/>
              </w:rPr>
              <w:t xml:space="preserve"> </w:t>
            </w:r>
            <w:r w:rsidRPr="00302AA4">
              <w:rPr>
                <w:rFonts w:asciiTheme="minorHAnsi" w:eastAsiaTheme="minorEastAsia" w:hAnsiTheme="minorHAnsi" w:cstheme="minorHAnsi"/>
              </w:rPr>
              <w:t>Level 1 – ‘a little’ (you do not need to be able to speak any Welsh to apply for this role)</w:t>
            </w:r>
            <w:r w:rsidRPr="00302AA4">
              <w:rPr>
                <w:rFonts w:asciiTheme="minorHAnsi" w:eastAsiaTheme="minorEastAsia" w:hAnsiTheme="minorHAnsi" w:cstheme="minorHAnsi"/>
                <w:i/>
                <w:iCs/>
              </w:rPr>
              <w:t xml:space="preserve"> e.g. pronounce Welsh words, place names, department names. Able to answer the phone in Welsh (good morning / afternoon). Level 1 can be reached by completing a one-hour training course.</w:t>
            </w:r>
          </w:p>
          <w:p w14:paraId="0C9EE34B" w14:textId="77777777" w:rsidR="00F96D15" w:rsidRPr="00302AA4" w:rsidRDefault="00F96D15" w:rsidP="00F96D15">
            <w:pPr>
              <w:numPr>
                <w:ilvl w:val="0"/>
                <w:numId w:val="1"/>
              </w:numPr>
              <w:autoSpaceDE w:val="0"/>
              <w:autoSpaceDN w:val="0"/>
              <w:adjustRightInd w:val="0"/>
              <w:ind w:left="357" w:hanging="357"/>
              <w:rPr>
                <w:rFonts w:asciiTheme="minorHAnsi" w:eastAsiaTheme="minorEastAsia" w:hAnsiTheme="minorHAnsi" w:cstheme="minorHAnsi"/>
              </w:rPr>
            </w:pPr>
            <w:r w:rsidRPr="00302AA4">
              <w:rPr>
                <w:rFonts w:asciiTheme="minorHAnsi" w:eastAsiaTheme="minorEastAsia" w:hAnsiTheme="minorHAnsi" w:cstheme="minorHAnsi"/>
              </w:rPr>
              <w:t>Experience of working in the Higher Education environment and dealing with stakeholders in the HEI environment</w:t>
            </w:r>
          </w:p>
          <w:p w14:paraId="46827369"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t>Willingness to travel to meet stakeholders at different locations</w:t>
            </w:r>
          </w:p>
          <w:p w14:paraId="159261B5" w14:textId="77777777" w:rsidR="00F96D15" w:rsidRPr="00302AA4" w:rsidRDefault="00F96D15" w:rsidP="00F96D15">
            <w:pPr>
              <w:pStyle w:val="Title"/>
              <w:numPr>
                <w:ilvl w:val="0"/>
                <w:numId w:val="1"/>
              </w:numPr>
              <w:jc w:val="left"/>
              <w:rPr>
                <w:rFonts w:asciiTheme="minorHAnsi" w:eastAsiaTheme="minorEastAsia" w:hAnsiTheme="minorHAnsi" w:cstheme="minorHAnsi"/>
                <w:b w:val="0"/>
                <w:sz w:val="22"/>
                <w:u w:val="none"/>
              </w:rPr>
            </w:pPr>
            <w:r w:rsidRPr="00302AA4">
              <w:rPr>
                <w:rFonts w:asciiTheme="minorHAnsi" w:eastAsiaTheme="minorEastAsia" w:hAnsiTheme="minorHAnsi" w:cstheme="minorHAnsi"/>
                <w:b w:val="0"/>
                <w:sz w:val="22"/>
                <w:u w:val="none"/>
              </w:rPr>
              <w:t>Knowledge of SITS system development to apply assessment rules</w:t>
            </w:r>
          </w:p>
          <w:p w14:paraId="264914BC" w14:textId="77777777" w:rsidR="00097A80" w:rsidRPr="00097A80" w:rsidRDefault="00097A80" w:rsidP="00097A80">
            <w:pPr>
              <w:ind w:left="720"/>
              <w:rPr>
                <w:rFonts w:asciiTheme="minorHAnsi" w:eastAsia="Calibri" w:hAnsiTheme="minorHAnsi" w:cstheme="minorHAnsi"/>
              </w:rPr>
            </w:pPr>
          </w:p>
          <w:p w14:paraId="5CAD49C3" w14:textId="77777777" w:rsidR="00097A80" w:rsidRPr="00097A80" w:rsidRDefault="00097A80" w:rsidP="00097A80">
            <w:pPr>
              <w:rPr>
                <w:rFonts w:asciiTheme="minorHAnsi" w:eastAsia="Calibri" w:hAnsiTheme="minorHAnsi" w:cstheme="minorHAnsi"/>
                <w:color w:val="000000"/>
              </w:rPr>
            </w:pPr>
            <w:r w:rsidRPr="00097A80">
              <w:rPr>
                <w:rFonts w:asciiTheme="minorHAnsi" w:eastAsia="Calibri" w:hAnsiTheme="minorHAnsi" w:cstheme="minorHAnsi"/>
                <w:color w:val="000000"/>
              </w:rPr>
              <w:t xml:space="preserve">Candidates should include reference to the values and personal attributes within their applications, in addition to the essential and desirable criteria. The panel will be assessing against </w:t>
            </w:r>
            <w:proofErr w:type="gramStart"/>
            <w:r w:rsidRPr="00097A80">
              <w:rPr>
                <w:rFonts w:asciiTheme="minorHAnsi" w:eastAsia="Calibri" w:hAnsiTheme="minorHAnsi" w:cstheme="minorHAnsi"/>
                <w:color w:val="000000"/>
              </w:rPr>
              <w:t>all of</w:t>
            </w:r>
            <w:proofErr w:type="gramEnd"/>
            <w:r w:rsidRPr="00097A80">
              <w:rPr>
                <w:rFonts w:asciiTheme="minorHAnsi" w:eastAsia="Calibri" w:hAnsiTheme="minorHAnsi" w:cstheme="minorHAnsi"/>
                <w:color w:val="000000"/>
              </w:rPr>
              <w:t xml:space="preserve"> these skills and attributes.</w:t>
            </w:r>
          </w:p>
          <w:p w14:paraId="7EF39308" w14:textId="77777777" w:rsidR="00097A80" w:rsidRPr="00097A80" w:rsidRDefault="00097A80" w:rsidP="00097A80">
            <w:pPr>
              <w:rPr>
                <w:rFonts w:asciiTheme="minorHAnsi" w:eastAsia="Calibri" w:hAnsiTheme="minorHAnsi" w:cstheme="minorHAnsi"/>
                <w:color w:val="000000"/>
              </w:rPr>
            </w:pPr>
          </w:p>
        </w:tc>
      </w:tr>
      <w:tr w:rsidR="00097A80" w:rsidRPr="00097A80" w14:paraId="233C8E89" w14:textId="77777777" w:rsidTr="00C4082D">
        <w:trPr>
          <w:trHeight w:val="1337"/>
        </w:trPr>
        <w:tc>
          <w:tcPr>
            <w:tcW w:w="1560" w:type="dxa"/>
            <w:shd w:val="clear" w:color="auto" w:fill="242F60"/>
            <w:vAlign w:val="center"/>
          </w:tcPr>
          <w:p w14:paraId="35D67545" w14:textId="77777777" w:rsidR="00097A80" w:rsidRPr="00097A80" w:rsidRDefault="00097A80" w:rsidP="00097A80">
            <w:pPr>
              <w:contextualSpacing/>
              <w:rPr>
                <w:rFonts w:asciiTheme="minorHAnsi" w:hAnsiTheme="minorHAnsi" w:cstheme="minorHAnsi"/>
                <w:b/>
                <w:color w:val="FFFFFF"/>
              </w:rPr>
            </w:pPr>
            <w:r w:rsidRPr="00097A80">
              <w:rPr>
                <w:rFonts w:asciiTheme="minorHAnsi" w:hAnsiTheme="minorHAnsi" w:cstheme="minorHAnsi"/>
                <w:b/>
                <w:color w:val="FFFFFF"/>
              </w:rPr>
              <w:lastRenderedPageBreak/>
              <w:t>Welsh Language Level</w:t>
            </w:r>
          </w:p>
        </w:tc>
        <w:tc>
          <w:tcPr>
            <w:tcW w:w="9356" w:type="dxa"/>
          </w:tcPr>
          <w:sdt>
            <w:sdtPr>
              <w:rPr>
                <w:rFonts w:asciiTheme="minorHAnsi" w:hAnsiTheme="minorHAnsi" w:cstheme="minorHAnsi"/>
              </w:rPr>
              <w:id w:val="-899205344"/>
              <w:placeholder>
                <w:docPart w:val="7AC81419DFAF4598831CD86C1825D201"/>
              </w:placeholder>
              <w:dropDownList>
                <w:listItem w:displayText="CHOOSE FROM DROPDOWN" w:value="CHOOSE FROM DROPDOWN"/>
                <w:listItem w:displayText="Level 1 – ‘a little’ - pronounce Welsh words. Able to answer the phone in Welsh (good morning / afternoon). Able to use very basic every-day words and phrases (thank you, please etc.). Level 1 can be reached by completing a one-hour training course." w:value="Level 1 – ‘a little’ - pronounce Welsh words. Able to answer the phone in Welsh (good morning / afternoon). Able to use very basic every-day words and phrases (thank you, please etc.). Level 1 can be reached by completing a one-hour training course."/>
                <w:listItem w:displayText="Level 2 – ‘fairly well’ - understand a fair range of job-related correspondence. Able to keep up a simple conversation but may need to revert to English to discuss complex or technical information. Able to write reasonably accurate correspondence in Welsh." w:value="Level 2 – ‘fairly well’ - understand a fair range of job-related correspondence. Able to keep up a simple conversation but may need to revert to English to discuss complex or technical information. Able to write reasonably accurate correspondence in Welsh."/>
                <w:listItem w:displayText="Level 3 – ‘fluently’ - able to conduct a fluent conversation in Welsh on a work-related matter. Able to write original Welsh material with confidence." w:value="Level 3 – ‘fluently’ - able to conduct a fluent conversation in Welsh on a work-related matter. Able to write original Welsh material with confidence."/>
              </w:dropDownList>
            </w:sdtPr>
            <w:sdtEndPr/>
            <w:sdtContent>
              <w:p w14:paraId="7F5DB56C" w14:textId="77777777" w:rsidR="00097A80" w:rsidRPr="00097A80" w:rsidRDefault="00097A80" w:rsidP="00097A80">
                <w:pPr>
                  <w:contextualSpacing/>
                  <w:rPr>
                    <w:rFonts w:asciiTheme="minorHAnsi" w:hAnsiTheme="minorHAnsi" w:cstheme="minorHAnsi"/>
                  </w:rPr>
                </w:pPr>
                <w:r w:rsidRPr="00273C0C">
                  <w:rPr>
                    <w:rFonts w:asciiTheme="minorHAnsi" w:hAnsiTheme="minorHAnsi" w:cstheme="minorHAnsi"/>
                  </w:rPr>
                  <w:t>Level 1 – ‘a little’ - pronounce Welsh words. Able to answer the phone in Welsh (good morning / afternoon). Able to use very basic every-day words and phrases (thank you, please etc.). Level 1 can be reached by completing a one-hour training course.</w:t>
                </w:r>
              </w:p>
            </w:sdtContent>
          </w:sdt>
          <w:p w14:paraId="4905FCE0" w14:textId="77777777" w:rsidR="00097A80" w:rsidRPr="00097A80" w:rsidRDefault="00097A80" w:rsidP="00097A80">
            <w:pPr>
              <w:contextualSpacing/>
              <w:rPr>
                <w:rFonts w:asciiTheme="minorHAnsi" w:hAnsiTheme="minorHAnsi" w:cstheme="minorHAnsi"/>
              </w:rPr>
            </w:pPr>
          </w:p>
          <w:p w14:paraId="05C2F4F8" w14:textId="77777777" w:rsidR="00097A80" w:rsidRPr="00097A80" w:rsidRDefault="00097A80" w:rsidP="00097A80">
            <w:pPr>
              <w:contextualSpacing/>
              <w:rPr>
                <w:rFonts w:asciiTheme="minorHAnsi" w:hAnsiTheme="minorHAnsi" w:cstheme="minorHAnsi"/>
              </w:rPr>
            </w:pPr>
            <w:r w:rsidRPr="00097A80">
              <w:rPr>
                <w:rFonts w:asciiTheme="minorHAnsi" w:hAnsiTheme="minorHAnsi" w:cstheme="minorHAnsi"/>
              </w:rPr>
              <w:t xml:space="preserve">For more information about the Welsh Language Levels please refer to the Welsh Language Skills Assessment web page, which is available </w:t>
            </w:r>
            <w:hyperlink r:id="rId13" w:history="1">
              <w:r w:rsidRPr="00097A80">
                <w:rPr>
                  <w:rFonts w:asciiTheme="minorHAnsi" w:hAnsiTheme="minorHAnsi" w:cstheme="minorHAnsi"/>
                  <w:color w:val="0563C1"/>
                  <w:u w:val="single"/>
                </w:rPr>
                <w:t>here</w:t>
              </w:r>
            </w:hyperlink>
            <w:r w:rsidRPr="00097A80">
              <w:rPr>
                <w:rFonts w:asciiTheme="minorHAnsi" w:hAnsiTheme="minorHAnsi" w:cstheme="minorHAnsi"/>
              </w:rPr>
              <w:t>.</w:t>
            </w:r>
          </w:p>
        </w:tc>
      </w:tr>
      <w:tr w:rsidR="00097A80" w:rsidRPr="00097A80" w14:paraId="7BDE57FB" w14:textId="77777777" w:rsidTr="00C4082D">
        <w:trPr>
          <w:trHeight w:val="1530"/>
        </w:trPr>
        <w:tc>
          <w:tcPr>
            <w:tcW w:w="1560" w:type="dxa"/>
            <w:shd w:val="clear" w:color="auto" w:fill="242F60"/>
            <w:vAlign w:val="center"/>
          </w:tcPr>
          <w:p w14:paraId="6534D956" w14:textId="77777777" w:rsidR="00097A80" w:rsidRPr="00097A80" w:rsidRDefault="00097A80" w:rsidP="00097A80">
            <w:pPr>
              <w:contextualSpacing/>
              <w:rPr>
                <w:rFonts w:asciiTheme="minorHAnsi" w:hAnsiTheme="minorHAnsi" w:cstheme="minorHAnsi"/>
                <w:b/>
              </w:rPr>
            </w:pPr>
            <w:r w:rsidRPr="00097A80">
              <w:rPr>
                <w:rFonts w:asciiTheme="minorHAnsi" w:hAnsiTheme="minorHAnsi" w:cstheme="minorHAnsi"/>
                <w:b/>
                <w:color w:val="FFFFFF"/>
              </w:rPr>
              <w:t>Additional Information</w:t>
            </w:r>
          </w:p>
        </w:tc>
        <w:tc>
          <w:tcPr>
            <w:tcW w:w="9356" w:type="dxa"/>
          </w:tcPr>
          <w:p w14:paraId="3782A198" w14:textId="77777777" w:rsidR="00097A80" w:rsidRPr="00097A80" w:rsidRDefault="00097A80" w:rsidP="00097A80">
            <w:pPr>
              <w:contextualSpacing/>
              <w:rPr>
                <w:rFonts w:asciiTheme="minorHAnsi" w:hAnsiTheme="minorHAnsi" w:cstheme="minorHAnsi"/>
                <w:color w:val="000000"/>
              </w:rPr>
            </w:pPr>
          </w:p>
          <w:p w14:paraId="430B25DD" w14:textId="7E7D199C" w:rsidR="00F96D15" w:rsidRPr="00302AA4" w:rsidRDefault="00097A80" w:rsidP="00F96D15">
            <w:pPr>
              <w:spacing w:before="120"/>
              <w:rPr>
                <w:rFonts w:asciiTheme="minorHAnsi" w:hAnsiTheme="minorHAnsi" w:cstheme="minorHAnsi"/>
                <w:b/>
                <w:color w:val="333333"/>
              </w:rPr>
            </w:pPr>
            <w:r w:rsidRPr="00097A80">
              <w:rPr>
                <w:rFonts w:asciiTheme="minorHAnsi" w:eastAsia="Calibri" w:hAnsiTheme="minorHAnsi" w:cstheme="minorHAnsi"/>
                <w:b/>
                <w:color w:val="000000"/>
              </w:rPr>
              <w:t>For informal enquiries please contact</w:t>
            </w:r>
            <w:r w:rsidR="00F96D15" w:rsidRPr="00302AA4">
              <w:rPr>
                <w:rFonts w:asciiTheme="minorHAnsi" w:eastAsiaTheme="minorEastAsia" w:hAnsiTheme="minorHAnsi" w:cstheme="minorHAnsi"/>
                <w:color w:val="000000" w:themeColor="text1"/>
              </w:rPr>
              <w:t xml:space="preserve">: </w:t>
            </w:r>
            <w:r w:rsidR="00F96D15" w:rsidRPr="00302AA4">
              <w:rPr>
                <w:rFonts w:asciiTheme="minorHAnsi" w:hAnsiTheme="minorHAnsi" w:cstheme="minorHAnsi"/>
                <w:bCs/>
                <w:iCs/>
              </w:rPr>
              <w:t xml:space="preserve">Dr Gary Jones, Academic Data Systems Manager on 01792 295349 or email: </w:t>
            </w:r>
            <w:hyperlink r:id="rId14" w:history="1">
              <w:r w:rsidR="00F96D15" w:rsidRPr="00302AA4">
                <w:rPr>
                  <w:rStyle w:val="Hyperlink"/>
                  <w:rFonts w:asciiTheme="minorHAnsi" w:hAnsiTheme="minorHAnsi" w:cstheme="minorHAnsi"/>
                  <w:bCs/>
                  <w:iCs/>
                </w:rPr>
                <w:t>d.g.jones@swansea.ac.uk</w:t>
              </w:r>
            </w:hyperlink>
          </w:p>
          <w:p w14:paraId="62CD5FBA" w14:textId="77777777" w:rsidR="00097A80" w:rsidRPr="00097A80" w:rsidRDefault="00097A80" w:rsidP="00097A80">
            <w:pPr>
              <w:contextualSpacing/>
              <w:rPr>
                <w:rFonts w:asciiTheme="minorHAnsi" w:hAnsiTheme="minorHAnsi" w:cstheme="minorHAnsi"/>
                <w:b/>
              </w:rPr>
            </w:pPr>
          </w:p>
        </w:tc>
      </w:tr>
    </w:tbl>
    <w:p w14:paraId="1BE22A3A" w14:textId="77777777" w:rsidR="00097A80" w:rsidRPr="00097A80" w:rsidRDefault="00097A80" w:rsidP="00097A80">
      <w:pPr>
        <w:spacing w:line="240" w:lineRule="auto"/>
        <w:ind w:firstLine="720"/>
        <w:contextualSpacing/>
        <w:jc w:val="left"/>
        <w:rPr>
          <w:rFonts w:asciiTheme="minorHAnsi" w:eastAsia="Calibri" w:hAnsiTheme="minorHAnsi" w:cstheme="minorHAnsi"/>
          <w:sz w:val="22"/>
          <w:szCs w:val="22"/>
          <w:lang w:val="en-US"/>
        </w:rPr>
      </w:pPr>
      <w:r w:rsidRPr="00097A80">
        <w:rPr>
          <w:rFonts w:asciiTheme="minorHAnsi" w:eastAsia="Calibri" w:hAnsiTheme="minorHAnsi" w:cstheme="minorHAnsi"/>
          <w:noProof/>
          <w:sz w:val="22"/>
          <w:szCs w:val="22"/>
          <w:lang w:val="en-US" w:eastAsia="en-GB"/>
        </w:rPr>
        <w:drawing>
          <wp:anchor distT="0" distB="0" distL="114300" distR="114300" simplePos="0" relativeHeight="251662336" behindDoc="0" locked="0" layoutInCell="1" allowOverlap="1" wp14:anchorId="137E8BB6" wp14:editId="78C28075">
            <wp:simplePos x="0" y="0"/>
            <wp:positionH relativeFrom="column">
              <wp:posOffset>47625</wp:posOffset>
            </wp:positionH>
            <wp:positionV relativeFrom="paragraph">
              <wp:posOffset>222885</wp:posOffset>
            </wp:positionV>
            <wp:extent cx="1190625" cy="771525"/>
            <wp:effectExtent l="0" t="0" r="9525" b="9525"/>
            <wp:wrapSquare wrapText="bothSides"/>
            <wp:docPr id="1946419729" name="Picture 1946419729"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noProof/>
          <w:sz w:val="22"/>
          <w:szCs w:val="22"/>
          <w:lang w:val="en-US" w:eastAsia="en-GB"/>
        </w:rPr>
        <w:drawing>
          <wp:inline distT="0" distB="0" distL="0" distR="0" wp14:anchorId="58C7034F" wp14:editId="65D6E2CF">
            <wp:extent cx="1066800" cy="661631"/>
            <wp:effectExtent l="0" t="0" r="0" b="5715"/>
            <wp:docPr id="561262513" name="Picture 561262513"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sz w:val="22"/>
          <w:szCs w:val="22"/>
          <w:lang w:val="en-US"/>
        </w:rPr>
        <w:tab/>
      </w:r>
      <w:r w:rsidRPr="00097A80">
        <w:rPr>
          <w:rFonts w:asciiTheme="minorHAnsi" w:eastAsia="Calibri" w:hAnsiTheme="minorHAnsi" w:cstheme="minorHAnsi"/>
          <w:noProof/>
          <w:sz w:val="22"/>
          <w:szCs w:val="22"/>
          <w:lang w:val="en-US" w:eastAsia="en-GB"/>
        </w:rPr>
        <w:drawing>
          <wp:inline distT="0" distB="0" distL="0" distR="0" wp14:anchorId="7FC81BBA" wp14:editId="3ADCAA6D">
            <wp:extent cx="914400" cy="621792"/>
            <wp:effectExtent l="0" t="0" r="0" b="6985"/>
            <wp:docPr id="417348859" name="Picture 417348859"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p w14:paraId="4E7AB83B" w14:textId="77777777" w:rsidR="00097A80" w:rsidRPr="00097A80" w:rsidRDefault="00097A80" w:rsidP="00097A80">
      <w:pPr>
        <w:spacing w:line="240" w:lineRule="auto"/>
        <w:contextualSpacing/>
        <w:jc w:val="left"/>
        <w:rPr>
          <w:rFonts w:ascii="Calibri" w:eastAsia="Calibri" w:hAnsi="Calibri" w:cs="Calibri"/>
          <w:sz w:val="20"/>
          <w:lang w:val="en-US"/>
        </w:rPr>
      </w:pPr>
    </w:p>
    <w:p w14:paraId="54FA7C02" w14:textId="77777777" w:rsidR="00097A80" w:rsidRPr="00097A80" w:rsidRDefault="00097A80" w:rsidP="00097A80">
      <w:pPr>
        <w:spacing w:line="240" w:lineRule="auto"/>
        <w:contextualSpacing/>
        <w:jc w:val="left"/>
        <w:rPr>
          <w:rFonts w:ascii="Calibri" w:eastAsia="Calibri" w:hAnsi="Calibri" w:cs="Calibri"/>
          <w:sz w:val="20"/>
          <w:lang w:val="en-US"/>
        </w:rPr>
      </w:pPr>
    </w:p>
    <w:p w14:paraId="28744AFE" w14:textId="77777777" w:rsidR="00097A80" w:rsidRPr="00097A80" w:rsidRDefault="00097A80" w:rsidP="00097A80">
      <w:pPr>
        <w:spacing w:line="240" w:lineRule="auto"/>
        <w:contextualSpacing/>
        <w:jc w:val="left"/>
        <w:rPr>
          <w:rFonts w:ascii="Calibri" w:eastAsia="Calibri" w:hAnsi="Calibri" w:cs="Calibri"/>
          <w:sz w:val="20"/>
          <w:lang w:val="en-US"/>
        </w:rPr>
      </w:pPr>
    </w:p>
    <w:p w14:paraId="106DCC31" w14:textId="77777777" w:rsidR="00097A80" w:rsidRPr="00097A80" w:rsidRDefault="00097A80" w:rsidP="00097A80">
      <w:pPr>
        <w:spacing w:line="240" w:lineRule="auto"/>
        <w:contextualSpacing/>
        <w:jc w:val="left"/>
        <w:rPr>
          <w:rFonts w:ascii="Calibri" w:eastAsia="Calibri" w:hAnsi="Calibri" w:cs="Calibri"/>
          <w:sz w:val="20"/>
          <w:lang w:val="en-US"/>
        </w:rPr>
      </w:pPr>
    </w:p>
    <w:p w14:paraId="5F3F2613" w14:textId="77777777" w:rsidR="00097A80" w:rsidRPr="00097A80" w:rsidRDefault="00097A80" w:rsidP="00097A80">
      <w:pPr>
        <w:spacing w:line="240" w:lineRule="auto"/>
        <w:contextualSpacing/>
        <w:jc w:val="left"/>
        <w:rPr>
          <w:rFonts w:ascii="Calibri" w:eastAsia="Calibri" w:hAnsi="Calibri" w:cs="Calibri"/>
          <w:sz w:val="20"/>
          <w:lang w:val="en-US"/>
        </w:rPr>
      </w:pPr>
    </w:p>
    <w:p w14:paraId="77E079B7" w14:textId="77777777" w:rsidR="00D50481" w:rsidRPr="00703D00" w:rsidRDefault="00D50481" w:rsidP="00BF1362">
      <w:pPr>
        <w:pStyle w:val="BodyTextIndent"/>
        <w:ind w:left="0" w:firstLine="0"/>
        <w:jc w:val="left"/>
        <w:rPr>
          <w:rFonts w:asciiTheme="minorHAnsi" w:hAnsiTheme="minorHAnsi" w:cs="Arial"/>
          <w:b/>
          <w:sz w:val="22"/>
          <w:szCs w:val="24"/>
        </w:rPr>
      </w:pPr>
    </w:p>
    <w:p w14:paraId="720D05CD" w14:textId="77777777" w:rsidR="002D0DDE" w:rsidRPr="00703D00" w:rsidRDefault="002D0DDE" w:rsidP="00CD4031">
      <w:pPr>
        <w:rPr>
          <w:rFonts w:asciiTheme="minorHAnsi" w:hAnsiTheme="minorHAnsi"/>
          <w:sz w:val="22"/>
          <w:szCs w:val="24"/>
        </w:rPr>
      </w:pPr>
    </w:p>
    <w:sectPr w:rsidR="002D0DDE" w:rsidRPr="00703D00" w:rsidSect="000E6FC6">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0B2B1" w14:textId="77777777" w:rsidR="002B5448" w:rsidRDefault="002B5448" w:rsidP="00C968EB">
      <w:pPr>
        <w:spacing w:line="240" w:lineRule="auto"/>
      </w:pPr>
      <w:r>
        <w:separator/>
      </w:r>
    </w:p>
  </w:endnote>
  <w:endnote w:type="continuationSeparator" w:id="0">
    <w:p w14:paraId="12111E12" w14:textId="77777777" w:rsidR="002B5448" w:rsidRDefault="002B5448"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92BC038"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525809">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525809">
              <w:rPr>
                <w:b/>
                <w:bCs/>
                <w:noProof/>
                <w:sz w:val="18"/>
                <w:szCs w:val="18"/>
              </w:rPr>
              <w:t>4</w:t>
            </w:r>
            <w:r w:rsidRPr="00D24960">
              <w:rPr>
                <w:b/>
                <w:bCs/>
                <w:sz w:val="18"/>
                <w:szCs w:val="18"/>
              </w:rPr>
              <w:fldChar w:fldCharType="end"/>
            </w:r>
          </w:p>
        </w:sdtContent>
      </w:sdt>
    </w:sdtContent>
  </w:sdt>
  <w:p w14:paraId="5E79FCFB"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ABB75" w14:textId="77777777" w:rsidR="002B5448" w:rsidRDefault="002B5448" w:rsidP="00C968EB">
      <w:pPr>
        <w:spacing w:line="240" w:lineRule="auto"/>
      </w:pPr>
      <w:r>
        <w:separator/>
      </w:r>
    </w:p>
  </w:footnote>
  <w:footnote w:type="continuationSeparator" w:id="0">
    <w:p w14:paraId="214B02D1" w14:textId="77777777" w:rsidR="002B5448" w:rsidRDefault="002B5448" w:rsidP="00C968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E681" w14:textId="3078E344" w:rsidR="00CB6159" w:rsidRDefault="00CB6159" w:rsidP="00885615">
    <w:pPr>
      <w:pStyle w:val="Header"/>
      <w:jc w:val="right"/>
    </w:pPr>
    <w:r w:rsidRPr="00CB6159">
      <w:rPr>
        <w:rFonts w:ascii="Segoe UI" w:eastAsia="Calibri" w:hAnsi="Segoe UI"/>
        <w:noProof/>
        <w:sz w:val="18"/>
        <w:szCs w:val="24"/>
        <w:lang w:eastAsia="en-GB"/>
      </w:rPr>
      <w:drawing>
        <wp:inline distT="0" distB="0" distL="0" distR="0" wp14:anchorId="28B3813F" wp14:editId="097203B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r:embed="rId1">
                    <a:extLst>
                      <a:ext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p w14:paraId="48FAA1EA" w14:textId="77777777" w:rsidR="00CB6159" w:rsidRDefault="00CB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6724874"/>
    <w:lvl w:ilvl="0">
      <w:start w:val="1"/>
      <w:numFmt w:val="decimal"/>
      <w:lvlText w:val="%1."/>
      <w:lvlJc w:val="left"/>
      <w:pPr>
        <w:ind w:left="720" w:hanging="360"/>
      </w:pPr>
      <w:rPr>
        <w:rFonts w:asciiTheme="minorHAnsi" w:hAnsiTheme="minorHAns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A85874"/>
    <w:multiLevelType w:val="hybridMultilevel"/>
    <w:tmpl w:val="318C4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063E7F"/>
    <w:multiLevelType w:val="hybridMultilevel"/>
    <w:tmpl w:val="DD36F3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A120B23"/>
    <w:multiLevelType w:val="hybridMultilevel"/>
    <w:tmpl w:val="DDC8F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5F4BAD"/>
    <w:multiLevelType w:val="hybridMultilevel"/>
    <w:tmpl w:val="9B4AF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64C5B"/>
    <w:multiLevelType w:val="hybridMultilevel"/>
    <w:tmpl w:val="EE2008AC"/>
    <w:lvl w:ilvl="0" w:tplc="0652E498">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ED0D20"/>
    <w:multiLevelType w:val="hybridMultilevel"/>
    <w:tmpl w:val="005403F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6152B3"/>
    <w:multiLevelType w:val="hybridMultilevel"/>
    <w:tmpl w:val="A18AB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6F0B29"/>
    <w:multiLevelType w:val="hybridMultilevel"/>
    <w:tmpl w:val="D3169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D2687"/>
    <w:multiLevelType w:val="hybridMultilevel"/>
    <w:tmpl w:val="9BF21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057563"/>
    <w:multiLevelType w:val="hybridMultilevel"/>
    <w:tmpl w:val="4D58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CA3C25"/>
    <w:multiLevelType w:val="hybridMultilevel"/>
    <w:tmpl w:val="354C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2D38A6"/>
    <w:multiLevelType w:val="hybridMultilevel"/>
    <w:tmpl w:val="0E2AC0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41402D"/>
    <w:multiLevelType w:val="hybridMultilevel"/>
    <w:tmpl w:val="5A583DCA"/>
    <w:lvl w:ilvl="0" w:tplc="08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7899329">
    <w:abstractNumId w:val="5"/>
  </w:num>
  <w:num w:numId="2" w16cid:durableId="1857383672">
    <w:abstractNumId w:val="10"/>
  </w:num>
  <w:num w:numId="3" w16cid:durableId="1288241812">
    <w:abstractNumId w:val="10"/>
  </w:num>
  <w:num w:numId="4" w16cid:durableId="1703242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633706">
    <w:abstractNumId w:val="13"/>
  </w:num>
  <w:num w:numId="6" w16cid:durableId="470296010">
    <w:abstractNumId w:val="0"/>
  </w:num>
  <w:num w:numId="7" w16cid:durableId="260990270">
    <w:abstractNumId w:val="2"/>
  </w:num>
  <w:num w:numId="8" w16cid:durableId="1067073766">
    <w:abstractNumId w:val="12"/>
  </w:num>
  <w:num w:numId="9" w16cid:durableId="1553153762">
    <w:abstractNumId w:val="3"/>
  </w:num>
  <w:num w:numId="10" w16cid:durableId="1756511298">
    <w:abstractNumId w:val="4"/>
  </w:num>
  <w:num w:numId="11" w16cid:durableId="1533304442">
    <w:abstractNumId w:val="11"/>
  </w:num>
  <w:num w:numId="12" w16cid:durableId="1474758843">
    <w:abstractNumId w:val="1"/>
  </w:num>
  <w:num w:numId="13" w16cid:durableId="618679640">
    <w:abstractNumId w:val="8"/>
  </w:num>
  <w:num w:numId="14" w16cid:durableId="526990415">
    <w:abstractNumId w:val="9"/>
  </w:num>
  <w:num w:numId="15" w16cid:durableId="1477330737">
    <w:abstractNumId w:val="7"/>
  </w:num>
  <w:num w:numId="16" w16cid:durableId="121373177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0E4F"/>
    <w:rsid w:val="00003A9F"/>
    <w:rsid w:val="0000597A"/>
    <w:rsid w:val="000171F7"/>
    <w:rsid w:val="00023668"/>
    <w:rsid w:val="000309C6"/>
    <w:rsid w:val="000319A7"/>
    <w:rsid w:val="00032111"/>
    <w:rsid w:val="00041C59"/>
    <w:rsid w:val="0004231A"/>
    <w:rsid w:val="00045410"/>
    <w:rsid w:val="000478EB"/>
    <w:rsid w:val="00052ED8"/>
    <w:rsid w:val="00056648"/>
    <w:rsid w:val="00057D75"/>
    <w:rsid w:val="00073471"/>
    <w:rsid w:val="00073847"/>
    <w:rsid w:val="00074165"/>
    <w:rsid w:val="00075AD1"/>
    <w:rsid w:val="000923FD"/>
    <w:rsid w:val="0009608F"/>
    <w:rsid w:val="00096D40"/>
    <w:rsid w:val="00097A80"/>
    <w:rsid w:val="000A0A32"/>
    <w:rsid w:val="000A0D13"/>
    <w:rsid w:val="000A1F09"/>
    <w:rsid w:val="000B3733"/>
    <w:rsid w:val="000C032E"/>
    <w:rsid w:val="000C3C89"/>
    <w:rsid w:val="000C59F7"/>
    <w:rsid w:val="000C6FD7"/>
    <w:rsid w:val="000C7627"/>
    <w:rsid w:val="000D4150"/>
    <w:rsid w:val="000E1800"/>
    <w:rsid w:val="000E29F9"/>
    <w:rsid w:val="000E5E21"/>
    <w:rsid w:val="000E6FC6"/>
    <w:rsid w:val="000F4C66"/>
    <w:rsid w:val="0010018C"/>
    <w:rsid w:val="00100B79"/>
    <w:rsid w:val="001011E0"/>
    <w:rsid w:val="001020B5"/>
    <w:rsid w:val="00102EC3"/>
    <w:rsid w:val="00103B44"/>
    <w:rsid w:val="00104F45"/>
    <w:rsid w:val="001056D6"/>
    <w:rsid w:val="00105D8C"/>
    <w:rsid w:val="00113C6E"/>
    <w:rsid w:val="00114408"/>
    <w:rsid w:val="00122464"/>
    <w:rsid w:val="001316E0"/>
    <w:rsid w:val="00134357"/>
    <w:rsid w:val="00136537"/>
    <w:rsid w:val="00140596"/>
    <w:rsid w:val="001467E2"/>
    <w:rsid w:val="00146CD8"/>
    <w:rsid w:val="00147765"/>
    <w:rsid w:val="001527A4"/>
    <w:rsid w:val="00153564"/>
    <w:rsid w:val="00162DB2"/>
    <w:rsid w:val="00164ED5"/>
    <w:rsid w:val="00166B5E"/>
    <w:rsid w:val="00166BD2"/>
    <w:rsid w:val="00171929"/>
    <w:rsid w:val="0017396B"/>
    <w:rsid w:val="00174E42"/>
    <w:rsid w:val="00180DBB"/>
    <w:rsid w:val="0018243A"/>
    <w:rsid w:val="00184232"/>
    <w:rsid w:val="00191023"/>
    <w:rsid w:val="00191780"/>
    <w:rsid w:val="00191C63"/>
    <w:rsid w:val="00192C84"/>
    <w:rsid w:val="00194F27"/>
    <w:rsid w:val="001A3C60"/>
    <w:rsid w:val="001B63F3"/>
    <w:rsid w:val="001C215D"/>
    <w:rsid w:val="001C5F10"/>
    <w:rsid w:val="001D1526"/>
    <w:rsid w:val="001D3E13"/>
    <w:rsid w:val="001D415D"/>
    <w:rsid w:val="001E1D09"/>
    <w:rsid w:val="001E3FB5"/>
    <w:rsid w:val="001E434F"/>
    <w:rsid w:val="001E7A77"/>
    <w:rsid w:val="002029C1"/>
    <w:rsid w:val="002035A5"/>
    <w:rsid w:val="00206C5E"/>
    <w:rsid w:val="00212A33"/>
    <w:rsid w:val="00212E08"/>
    <w:rsid w:val="00214BCD"/>
    <w:rsid w:val="002328F2"/>
    <w:rsid w:val="00233347"/>
    <w:rsid w:val="00233F21"/>
    <w:rsid w:val="00234A09"/>
    <w:rsid w:val="002359E5"/>
    <w:rsid w:val="002412E4"/>
    <w:rsid w:val="002417DB"/>
    <w:rsid w:val="0024288D"/>
    <w:rsid w:val="002428AB"/>
    <w:rsid w:val="00245AF1"/>
    <w:rsid w:val="00260115"/>
    <w:rsid w:val="00260799"/>
    <w:rsid w:val="00260912"/>
    <w:rsid w:val="0026236D"/>
    <w:rsid w:val="00271163"/>
    <w:rsid w:val="00271380"/>
    <w:rsid w:val="00273C0C"/>
    <w:rsid w:val="00273CCF"/>
    <w:rsid w:val="002742F8"/>
    <w:rsid w:val="00274D5A"/>
    <w:rsid w:val="00276E00"/>
    <w:rsid w:val="0027764E"/>
    <w:rsid w:val="002848B0"/>
    <w:rsid w:val="00290918"/>
    <w:rsid w:val="00295C05"/>
    <w:rsid w:val="00296E2D"/>
    <w:rsid w:val="002978DC"/>
    <w:rsid w:val="002A3E38"/>
    <w:rsid w:val="002A471B"/>
    <w:rsid w:val="002B08D5"/>
    <w:rsid w:val="002B10F4"/>
    <w:rsid w:val="002B1AB6"/>
    <w:rsid w:val="002B4AA6"/>
    <w:rsid w:val="002B5448"/>
    <w:rsid w:val="002C32C6"/>
    <w:rsid w:val="002C481E"/>
    <w:rsid w:val="002C5895"/>
    <w:rsid w:val="002C6119"/>
    <w:rsid w:val="002D0DDE"/>
    <w:rsid w:val="002D4D90"/>
    <w:rsid w:val="002D540F"/>
    <w:rsid w:val="002E1DFF"/>
    <w:rsid w:val="002E42DE"/>
    <w:rsid w:val="002E471B"/>
    <w:rsid w:val="002E4D3E"/>
    <w:rsid w:val="002F10CE"/>
    <w:rsid w:val="00302AA4"/>
    <w:rsid w:val="00305900"/>
    <w:rsid w:val="00305CDF"/>
    <w:rsid w:val="003128D4"/>
    <w:rsid w:val="003158CA"/>
    <w:rsid w:val="00315B70"/>
    <w:rsid w:val="00320D98"/>
    <w:rsid w:val="00322D0B"/>
    <w:rsid w:val="00323329"/>
    <w:rsid w:val="00324E12"/>
    <w:rsid w:val="003403F7"/>
    <w:rsid w:val="0034140F"/>
    <w:rsid w:val="003428E1"/>
    <w:rsid w:val="00343462"/>
    <w:rsid w:val="00344E6C"/>
    <w:rsid w:val="00346D4B"/>
    <w:rsid w:val="00351936"/>
    <w:rsid w:val="003529EB"/>
    <w:rsid w:val="003537FC"/>
    <w:rsid w:val="00372510"/>
    <w:rsid w:val="00375136"/>
    <w:rsid w:val="003812E5"/>
    <w:rsid w:val="00381EF9"/>
    <w:rsid w:val="00384D82"/>
    <w:rsid w:val="00391403"/>
    <w:rsid w:val="00393054"/>
    <w:rsid w:val="003A2833"/>
    <w:rsid w:val="003A2F91"/>
    <w:rsid w:val="003A4E26"/>
    <w:rsid w:val="003A67FB"/>
    <w:rsid w:val="003A6CD1"/>
    <w:rsid w:val="003B2354"/>
    <w:rsid w:val="003B6BA9"/>
    <w:rsid w:val="003B7784"/>
    <w:rsid w:val="003B7C61"/>
    <w:rsid w:val="003C0F09"/>
    <w:rsid w:val="003C6BE8"/>
    <w:rsid w:val="003E1154"/>
    <w:rsid w:val="003E6C9A"/>
    <w:rsid w:val="003F05A7"/>
    <w:rsid w:val="003F0E43"/>
    <w:rsid w:val="003F515C"/>
    <w:rsid w:val="00402B41"/>
    <w:rsid w:val="0040418E"/>
    <w:rsid w:val="00411795"/>
    <w:rsid w:val="0041604A"/>
    <w:rsid w:val="00417174"/>
    <w:rsid w:val="004236AF"/>
    <w:rsid w:val="00423C6E"/>
    <w:rsid w:val="00424B16"/>
    <w:rsid w:val="00425D37"/>
    <w:rsid w:val="0042687D"/>
    <w:rsid w:val="00427D8C"/>
    <w:rsid w:val="00431BB4"/>
    <w:rsid w:val="00441CFA"/>
    <w:rsid w:val="00451805"/>
    <w:rsid w:val="004541A5"/>
    <w:rsid w:val="004546CB"/>
    <w:rsid w:val="004641BC"/>
    <w:rsid w:val="00464407"/>
    <w:rsid w:val="00465A0D"/>
    <w:rsid w:val="00465A16"/>
    <w:rsid w:val="00466B84"/>
    <w:rsid w:val="004716E7"/>
    <w:rsid w:val="00480C04"/>
    <w:rsid w:val="00482C61"/>
    <w:rsid w:val="00494F70"/>
    <w:rsid w:val="004B0C32"/>
    <w:rsid w:val="004B135C"/>
    <w:rsid w:val="004B1E6F"/>
    <w:rsid w:val="004B35E2"/>
    <w:rsid w:val="004B4103"/>
    <w:rsid w:val="004B5FE9"/>
    <w:rsid w:val="004C011A"/>
    <w:rsid w:val="004C01E8"/>
    <w:rsid w:val="004C0FE5"/>
    <w:rsid w:val="004C3CA5"/>
    <w:rsid w:val="004C62F4"/>
    <w:rsid w:val="004C6BBE"/>
    <w:rsid w:val="004D1721"/>
    <w:rsid w:val="004D1EC0"/>
    <w:rsid w:val="004E0A8E"/>
    <w:rsid w:val="004F55E6"/>
    <w:rsid w:val="0050126A"/>
    <w:rsid w:val="00502449"/>
    <w:rsid w:val="00502939"/>
    <w:rsid w:val="0050672D"/>
    <w:rsid w:val="0052560E"/>
    <w:rsid w:val="00525809"/>
    <w:rsid w:val="00525B03"/>
    <w:rsid w:val="00534D84"/>
    <w:rsid w:val="00535C56"/>
    <w:rsid w:val="00554538"/>
    <w:rsid w:val="005567C6"/>
    <w:rsid w:val="00561901"/>
    <w:rsid w:val="00564091"/>
    <w:rsid w:val="005701D8"/>
    <w:rsid w:val="00573A45"/>
    <w:rsid w:val="00574360"/>
    <w:rsid w:val="00575503"/>
    <w:rsid w:val="005802BD"/>
    <w:rsid w:val="005816EA"/>
    <w:rsid w:val="00582A3A"/>
    <w:rsid w:val="00592F36"/>
    <w:rsid w:val="00597A55"/>
    <w:rsid w:val="00597F67"/>
    <w:rsid w:val="005C1D6F"/>
    <w:rsid w:val="005C37D4"/>
    <w:rsid w:val="005C3DD3"/>
    <w:rsid w:val="005C5A1C"/>
    <w:rsid w:val="005D53F0"/>
    <w:rsid w:val="005E6547"/>
    <w:rsid w:val="005F5AEB"/>
    <w:rsid w:val="005F7C7D"/>
    <w:rsid w:val="00601312"/>
    <w:rsid w:val="00603529"/>
    <w:rsid w:val="006048A7"/>
    <w:rsid w:val="006059E1"/>
    <w:rsid w:val="00605CE7"/>
    <w:rsid w:val="006131CF"/>
    <w:rsid w:val="006140C2"/>
    <w:rsid w:val="00616902"/>
    <w:rsid w:val="00622D22"/>
    <w:rsid w:val="00625259"/>
    <w:rsid w:val="0062545A"/>
    <w:rsid w:val="00626861"/>
    <w:rsid w:val="00626E4F"/>
    <w:rsid w:val="00635276"/>
    <w:rsid w:val="00636C33"/>
    <w:rsid w:val="00637C74"/>
    <w:rsid w:val="0064343F"/>
    <w:rsid w:val="0064784C"/>
    <w:rsid w:val="006534C1"/>
    <w:rsid w:val="006634CC"/>
    <w:rsid w:val="00665B97"/>
    <w:rsid w:val="00667176"/>
    <w:rsid w:val="00674B21"/>
    <w:rsid w:val="0068015D"/>
    <w:rsid w:val="00684168"/>
    <w:rsid w:val="00685428"/>
    <w:rsid w:val="00692330"/>
    <w:rsid w:val="006929DA"/>
    <w:rsid w:val="00693E32"/>
    <w:rsid w:val="00694417"/>
    <w:rsid w:val="00696A5B"/>
    <w:rsid w:val="006A554E"/>
    <w:rsid w:val="006B363E"/>
    <w:rsid w:val="006B3DC3"/>
    <w:rsid w:val="006C52C1"/>
    <w:rsid w:val="006D6147"/>
    <w:rsid w:val="006D65B1"/>
    <w:rsid w:val="006E03C3"/>
    <w:rsid w:val="006E0C67"/>
    <w:rsid w:val="006E5900"/>
    <w:rsid w:val="006F2685"/>
    <w:rsid w:val="006F5FF1"/>
    <w:rsid w:val="00703930"/>
    <w:rsid w:val="00703D00"/>
    <w:rsid w:val="007117A1"/>
    <w:rsid w:val="007209BF"/>
    <w:rsid w:val="00721101"/>
    <w:rsid w:val="00721D25"/>
    <w:rsid w:val="00722A54"/>
    <w:rsid w:val="007241F0"/>
    <w:rsid w:val="00724E14"/>
    <w:rsid w:val="0072564B"/>
    <w:rsid w:val="00735118"/>
    <w:rsid w:val="007420BD"/>
    <w:rsid w:val="00746D69"/>
    <w:rsid w:val="00761195"/>
    <w:rsid w:val="007617DF"/>
    <w:rsid w:val="007677AB"/>
    <w:rsid w:val="007678C8"/>
    <w:rsid w:val="0077392A"/>
    <w:rsid w:val="00774D92"/>
    <w:rsid w:val="00777596"/>
    <w:rsid w:val="00790AC8"/>
    <w:rsid w:val="00793B7F"/>
    <w:rsid w:val="00795733"/>
    <w:rsid w:val="00796156"/>
    <w:rsid w:val="007A7A3F"/>
    <w:rsid w:val="007B0179"/>
    <w:rsid w:val="007B2F44"/>
    <w:rsid w:val="007B5C73"/>
    <w:rsid w:val="007B651D"/>
    <w:rsid w:val="007C03E6"/>
    <w:rsid w:val="007C2EA0"/>
    <w:rsid w:val="007C51CD"/>
    <w:rsid w:val="007C74FB"/>
    <w:rsid w:val="007D4FEA"/>
    <w:rsid w:val="007D593D"/>
    <w:rsid w:val="007D7423"/>
    <w:rsid w:val="007E1D46"/>
    <w:rsid w:val="007E24F4"/>
    <w:rsid w:val="007E352E"/>
    <w:rsid w:val="007E5579"/>
    <w:rsid w:val="007F0758"/>
    <w:rsid w:val="008013A2"/>
    <w:rsid w:val="0080216F"/>
    <w:rsid w:val="00805807"/>
    <w:rsid w:val="008075B6"/>
    <w:rsid w:val="00814BF9"/>
    <w:rsid w:val="00816C29"/>
    <w:rsid w:val="00822BA7"/>
    <w:rsid w:val="00824AF7"/>
    <w:rsid w:val="00824FD5"/>
    <w:rsid w:val="00825717"/>
    <w:rsid w:val="00827BCD"/>
    <w:rsid w:val="00831B26"/>
    <w:rsid w:val="00831D06"/>
    <w:rsid w:val="00835A92"/>
    <w:rsid w:val="00840CC2"/>
    <w:rsid w:val="00846380"/>
    <w:rsid w:val="00846829"/>
    <w:rsid w:val="00847CAC"/>
    <w:rsid w:val="00850C7F"/>
    <w:rsid w:val="00855163"/>
    <w:rsid w:val="00861360"/>
    <w:rsid w:val="00864D8C"/>
    <w:rsid w:val="00867CA8"/>
    <w:rsid w:val="00876A2B"/>
    <w:rsid w:val="00876F4A"/>
    <w:rsid w:val="00877868"/>
    <w:rsid w:val="00883B48"/>
    <w:rsid w:val="00885615"/>
    <w:rsid w:val="008905E2"/>
    <w:rsid w:val="00894F0B"/>
    <w:rsid w:val="008A0CB0"/>
    <w:rsid w:val="008A3412"/>
    <w:rsid w:val="008B0243"/>
    <w:rsid w:val="008B0E55"/>
    <w:rsid w:val="008B1856"/>
    <w:rsid w:val="008B1B73"/>
    <w:rsid w:val="008B228E"/>
    <w:rsid w:val="008B44C2"/>
    <w:rsid w:val="008B560B"/>
    <w:rsid w:val="008B6B27"/>
    <w:rsid w:val="008C2238"/>
    <w:rsid w:val="008C2FFB"/>
    <w:rsid w:val="008C78D0"/>
    <w:rsid w:val="008D7520"/>
    <w:rsid w:val="008F2A5E"/>
    <w:rsid w:val="008F79E4"/>
    <w:rsid w:val="00903A15"/>
    <w:rsid w:val="00904540"/>
    <w:rsid w:val="00910D54"/>
    <w:rsid w:val="00911234"/>
    <w:rsid w:val="009156FF"/>
    <w:rsid w:val="00921FEB"/>
    <w:rsid w:val="00925F5C"/>
    <w:rsid w:val="00933256"/>
    <w:rsid w:val="0094110F"/>
    <w:rsid w:val="009505FD"/>
    <w:rsid w:val="00950DE2"/>
    <w:rsid w:val="00957F6A"/>
    <w:rsid w:val="009634FB"/>
    <w:rsid w:val="00973743"/>
    <w:rsid w:val="00975A03"/>
    <w:rsid w:val="00982607"/>
    <w:rsid w:val="009858CF"/>
    <w:rsid w:val="00985D5B"/>
    <w:rsid w:val="00987040"/>
    <w:rsid w:val="00992EA0"/>
    <w:rsid w:val="00995043"/>
    <w:rsid w:val="00995A7A"/>
    <w:rsid w:val="009A4E11"/>
    <w:rsid w:val="009A60BE"/>
    <w:rsid w:val="009A7160"/>
    <w:rsid w:val="009A7443"/>
    <w:rsid w:val="009B7EDD"/>
    <w:rsid w:val="009C3A29"/>
    <w:rsid w:val="009C59E8"/>
    <w:rsid w:val="009C5DF8"/>
    <w:rsid w:val="009D23B8"/>
    <w:rsid w:val="009D298F"/>
    <w:rsid w:val="009D2ED3"/>
    <w:rsid w:val="009D4CF8"/>
    <w:rsid w:val="009D510E"/>
    <w:rsid w:val="009E0B0D"/>
    <w:rsid w:val="009E1D90"/>
    <w:rsid w:val="009E45EB"/>
    <w:rsid w:val="009F04BF"/>
    <w:rsid w:val="009F1C48"/>
    <w:rsid w:val="00A00256"/>
    <w:rsid w:val="00A16319"/>
    <w:rsid w:val="00A21A53"/>
    <w:rsid w:val="00A240FB"/>
    <w:rsid w:val="00A25463"/>
    <w:rsid w:val="00A259AD"/>
    <w:rsid w:val="00A27C70"/>
    <w:rsid w:val="00A27E7B"/>
    <w:rsid w:val="00A33ADA"/>
    <w:rsid w:val="00A35F9F"/>
    <w:rsid w:val="00A52BDB"/>
    <w:rsid w:val="00A61648"/>
    <w:rsid w:val="00A631AE"/>
    <w:rsid w:val="00A71A31"/>
    <w:rsid w:val="00A72E95"/>
    <w:rsid w:val="00A76124"/>
    <w:rsid w:val="00A76C05"/>
    <w:rsid w:val="00A7702A"/>
    <w:rsid w:val="00A774D2"/>
    <w:rsid w:val="00AC51B3"/>
    <w:rsid w:val="00AD23E4"/>
    <w:rsid w:val="00AD403F"/>
    <w:rsid w:val="00AD600E"/>
    <w:rsid w:val="00AD7730"/>
    <w:rsid w:val="00AE0292"/>
    <w:rsid w:val="00AE07EE"/>
    <w:rsid w:val="00AF0B1A"/>
    <w:rsid w:val="00AFDC3D"/>
    <w:rsid w:val="00B0134D"/>
    <w:rsid w:val="00B0368C"/>
    <w:rsid w:val="00B053E7"/>
    <w:rsid w:val="00B12C23"/>
    <w:rsid w:val="00B13316"/>
    <w:rsid w:val="00B13F6A"/>
    <w:rsid w:val="00B173DE"/>
    <w:rsid w:val="00B17469"/>
    <w:rsid w:val="00B238A5"/>
    <w:rsid w:val="00B25184"/>
    <w:rsid w:val="00B25EFC"/>
    <w:rsid w:val="00B3299D"/>
    <w:rsid w:val="00B32FF7"/>
    <w:rsid w:val="00B40161"/>
    <w:rsid w:val="00B41499"/>
    <w:rsid w:val="00B42AF3"/>
    <w:rsid w:val="00B43B18"/>
    <w:rsid w:val="00B46D8A"/>
    <w:rsid w:val="00B5185C"/>
    <w:rsid w:val="00B5322D"/>
    <w:rsid w:val="00B55824"/>
    <w:rsid w:val="00B5772F"/>
    <w:rsid w:val="00B57922"/>
    <w:rsid w:val="00B6153D"/>
    <w:rsid w:val="00B620A4"/>
    <w:rsid w:val="00B639E8"/>
    <w:rsid w:val="00B64EBD"/>
    <w:rsid w:val="00B70069"/>
    <w:rsid w:val="00B71C12"/>
    <w:rsid w:val="00B73127"/>
    <w:rsid w:val="00B75E13"/>
    <w:rsid w:val="00B76B09"/>
    <w:rsid w:val="00B80E4A"/>
    <w:rsid w:val="00B8359D"/>
    <w:rsid w:val="00B91EE8"/>
    <w:rsid w:val="00B9592D"/>
    <w:rsid w:val="00BA120F"/>
    <w:rsid w:val="00BC4775"/>
    <w:rsid w:val="00BD1DA8"/>
    <w:rsid w:val="00BD5F83"/>
    <w:rsid w:val="00BD6030"/>
    <w:rsid w:val="00BE2F4E"/>
    <w:rsid w:val="00BF1362"/>
    <w:rsid w:val="00BF2247"/>
    <w:rsid w:val="00BF77C4"/>
    <w:rsid w:val="00BF7875"/>
    <w:rsid w:val="00C03383"/>
    <w:rsid w:val="00C047EC"/>
    <w:rsid w:val="00C05803"/>
    <w:rsid w:val="00C13FFF"/>
    <w:rsid w:val="00C15DD8"/>
    <w:rsid w:val="00C17210"/>
    <w:rsid w:val="00C176AE"/>
    <w:rsid w:val="00C20347"/>
    <w:rsid w:val="00C228BF"/>
    <w:rsid w:val="00C22A02"/>
    <w:rsid w:val="00C30BA8"/>
    <w:rsid w:val="00C31492"/>
    <w:rsid w:val="00C33C07"/>
    <w:rsid w:val="00C35207"/>
    <w:rsid w:val="00C357F6"/>
    <w:rsid w:val="00C42E48"/>
    <w:rsid w:val="00C461A6"/>
    <w:rsid w:val="00C54977"/>
    <w:rsid w:val="00C61BF8"/>
    <w:rsid w:val="00C64BE7"/>
    <w:rsid w:val="00C70DEF"/>
    <w:rsid w:val="00C76EFF"/>
    <w:rsid w:val="00C81779"/>
    <w:rsid w:val="00C81F6F"/>
    <w:rsid w:val="00C85711"/>
    <w:rsid w:val="00C8616B"/>
    <w:rsid w:val="00C87345"/>
    <w:rsid w:val="00C90423"/>
    <w:rsid w:val="00C968EB"/>
    <w:rsid w:val="00CA19D1"/>
    <w:rsid w:val="00CA3557"/>
    <w:rsid w:val="00CA6EDB"/>
    <w:rsid w:val="00CB048C"/>
    <w:rsid w:val="00CB1926"/>
    <w:rsid w:val="00CB6159"/>
    <w:rsid w:val="00CC18EF"/>
    <w:rsid w:val="00CC2F36"/>
    <w:rsid w:val="00CC3A59"/>
    <w:rsid w:val="00CC452A"/>
    <w:rsid w:val="00CC4E96"/>
    <w:rsid w:val="00CC5B10"/>
    <w:rsid w:val="00CC68B3"/>
    <w:rsid w:val="00CD07C9"/>
    <w:rsid w:val="00CD1DDC"/>
    <w:rsid w:val="00CD2471"/>
    <w:rsid w:val="00CD4031"/>
    <w:rsid w:val="00CD6730"/>
    <w:rsid w:val="00CE0B09"/>
    <w:rsid w:val="00CE4C52"/>
    <w:rsid w:val="00CF2A30"/>
    <w:rsid w:val="00D05E38"/>
    <w:rsid w:val="00D07871"/>
    <w:rsid w:val="00D104AF"/>
    <w:rsid w:val="00D22A3B"/>
    <w:rsid w:val="00D246AA"/>
    <w:rsid w:val="00D24960"/>
    <w:rsid w:val="00D25B96"/>
    <w:rsid w:val="00D3193F"/>
    <w:rsid w:val="00D32878"/>
    <w:rsid w:val="00D41776"/>
    <w:rsid w:val="00D4206A"/>
    <w:rsid w:val="00D44085"/>
    <w:rsid w:val="00D50481"/>
    <w:rsid w:val="00D5355A"/>
    <w:rsid w:val="00D577AE"/>
    <w:rsid w:val="00D65966"/>
    <w:rsid w:val="00D70A83"/>
    <w:rsid w:val="00D72C5E"/>
    <w:rsid w:val="00D72C97"/>
    <w:rsid w:val="00D82160"/>
    <w:rsid w:val="00D83AB4"/>
    <w:rsid w:val="00D840BF"/>
    <w:rsid w:val="00D857C5"/>
    <w:rsid w:val="00D87627"/>
    <w:rsid w:val="00D916AF"/>
    <w:rsid w:val="00D941EE"/>
    <w:rsid w:val="00D9616C"/>
    <w:rsid w:val="00DA0688"/>
    <w:rsid w:val="00DB09BA"/>
    <w:rsid w:val="00DB22CD"/>
    <w:rsid w:val="00DB3E32"/>
    <w:rsid w:val="00DB6D61"/>
    <w:rsid w:val="00DB72AD"/>
    <w:rsid w:val="00DC437B"/>
    <w:rsid w:val="00DC5550"/>
    <w:rsid w:val="00DC7C8A"/>
    <w:rsid w:val="00DD2D85"/>
    <w:rsid w:val="00DD6A48"/>
    <w:rsid w:val="00DD6A8B"/>
    <w:rsid w:val="00DE0A40"/>
    <w:rsid w:val="00DE3DF8"/>
    <w:rsid w:val="00DF014B"/>
    <w:rsid w:val="00DF14C8"/>
    <w:rsid w:val="00DF1E57"/>
    <w:rsid w:val="00DF3FB9"/>
    <w:rsid w:val="00E00BFF"/>
    <w:rsid w:val="00E14868"/>
    <w:rsid w:val="00E1571C"/>
    <w:rsid w:val="00E23FBB"/>
    <w:rsid w:val="00E27289"/>
    <w:rsid w:val="00E27E69"/>
    <w:rsid w:val="00E32090"/>
    <w:rsid w:val="00E326D1"/>
    <w:rsid w:val="00E36080"/>
    <w:rsid w:val="00E46F48"/>
    <w:rsid w:val="00E52986"/>
    <w:rsid w:val="00E52DEC"/>
    <w:rsid w:val="00E60FD2"/>
    <w:rsid w:val="00E632EA"/>
    <w:rsid w:val="00E7019D"/>
    <w:rsid w:val="00E72C67"/>
    <w:rsid w:val="00E84B0A"/>
    <w:rsid w:val="00E85E96"/>
    <w:rsid w:val="00E9222C"/>
    <w:rsid w:val="00E92E36"/>
    <w:rsid w:val="00E93CD6"/>
    <w:rsid w:val="00E9EEED"/>
    <w:rsid w:val="00EA1FB7"/>
    <w:rsid w:val="00EA312D"/>
    <w:rsid w:val="00EA4BFB"/>
    <w:rsid w:val="00EA6580"/>
    <w:rsid w:val="00EB5429"/>
    <w:rsid w:val="00EB5FFF"/>
    <w:rsid w:val="00EC02F6"/>
    <w:rsid w:val="00EC5762"/>
    <w:rsid w:val="00EC7756"/>
    <w:rsid w:val="00ED4FCB"/>
    <w:rsid w:val="00ED6760"/>
    <w:rsid w:val="00EF3650"/>
    <w:rsid w:val="00EF6112"/>
    <w:rsid w:val="00F02CF7"/>
    <w:rsid w:val="00F050BD"/>
    <w:rsid w:val="00F07D7C"/>
    <w:rsid w:val="00F12ECF"/>
    <w:rsid w:val="00F155D2"/>
    <w:rsid w:val="00F170E0"/>
    <w:rsid w:val="00F1793B"/>
    <w:rsid w:val="00F326DD"/>
    <w:rsid w:val="00F41186"/>
    <w:rsid w:val="00F424B0"/>
    <w:rsid w:val="00F46446"/>
    <w:rsid w:val="00F544C6"/>
    <w:rsid w:val="00F548DF"/>
    <w:rsid w:val="00F55AB3"/>
    <w:rsid w:val="00F62AD1"/>
    <w:rsid w:val="00F72635"/>
    <w:rsid w:val="00F72A39"/>
    <w:rsid w:val="00F77EBA"/>
    <w:rsid w:val="00F860F9"/>
    <w:rsid w:val="00F96D15"/>
    <w:rsid w:val="00FA0E3B"/>
    <w:rsid w:val="00FA588E"/>
    <w:rsid w:val="00FB1F29"/>
    <w:rsid w:val="00FB466A"/>
    <w:rsid w:val="00FB7B67"/>
    <w:rsid w:val="00FD5209"/>
    <w:rsid w:val="00FD69DD"/>
    <w:rsid w:val="00FE6E69"/>
    <w:rsid w:val="00FF2373"/>
    <w:rsid w:val="00FF3370"/>
    <w:rsid w:val="00FF3A15"/>
    <w:rsid w:val="022BF55C"/>
    <w:rsid w:val="023369FF"/>
    <w:rsid w:val="0269E1A2"/>
    <w:rsid w:val="03134D6D"/>
    <w:rsid w:val="0349415F"/>
    <w:rsid w:val="03A1F610"/>
    <w:rsid w:val="0453849B"/>
    <w:rsid w:val="04AF1DCE"/>
    <w:rsid w:val="04BB0FCD"/>
    <w:rsid w:val="05423179"/>
    <w:rsid w:val="057C4598"/>
    <w:rsid w:val="062100CD"/>
    <w:rsid w:val="07E128A0"/>
    <w:rsid w:val="0849C33B"/>
    <w:rsid w:val="09A7A94D"/>
    <w:rsid w:val="09AFD7C3"/>
    <w:rsid w:val="09D2C053"/>
    <w:rsid w:val="0A188B44"/>
    <w:rsid w:val="0A255387"/>
    <w:rsid w:val="0A3E8F25"/>
    <w:rsid w:val="0AB5C73D"/>
    <w:rsid w:val="0B2A5151"/>
    <w:rsid w:val="0C1C85FE"/>
    <w:rsid w:val="0C3524D3"/>
    <w:rsid w:val="0CACFB57"/>
    <w:rsid w:val="0CF1ED99"/>
    <w:rsid w:val="0D7D5B0F"/>
    <w:rsid w:val="0E1CCB89"/>
    <w:rsid w:val="0E3C98E8"/>
    <w:rsid w:val="0F21B220"/>
    <w:rsid w:val="0F340C5F"/>
    <w:rsid w:val="0F8FABAB"/>
    <w:rsid w:val="108A2689"/>
    <w:rsid w:val="10BD8281"/>
    <w:rsid w:val="117945B7"/>
    <w:rsid w:val="1181E3C0"/>
    <w:rsid w:val="125A0DBA"/>
    <w:rsid w:val="12BCE1AE"/>
    <w:rsid w:val="131F5130"/>
    <w:rsid w:val="1358AC1C"/>
    <w:rsid w:val="137DCDCA"/>
    <w:rsid w:val="14EC943C"/>
    <w:rsid w:val="150D85B4"/>
    <w:rsid w:val="154C79AD"/>
    <w:rsid w:val="1575C48D"/>
    <w:rsid w:val="159CC477"/>
    <w:rsid w:val="1660D05D"/>
    <w:rsid w:val="16C2A7B9"/>
    <w:rsid w:val="17A20CC0"/>
    <w:rsid w:val="17CA5532"/>
    <w:rsid w:val="17CF5DF1"/>
    <w:rsid w:val="17DCB461"/>
    <w:rsid w:val="181CFDB3"/>
    <w:rsid w:val="18548C27"/>
    <w:rsid w:val="18E3D74B"/>
    <w:rsid w:val="196A83F1"/>
    <w:rsid w:val="197884C2"/>
    <w:rsid w:val="199369E3"/>
    <w:rsid w:val="19A4A4BA"/>
    <w:rsid w:val="1A5A9D3B"/>
    <w:rsid w:val="1A645A2F"/>
    <w:rsid w:val="1A734D51"/>
    <w:rsid w:val="1A8D4A81"/>
    <w:rsid w:val="1AE881E1"/>
    <w:rsid w:val="1B01F5F4"/>
    <w:rsid w:val="1C8F026B"/>
    <w:rsid w:val="1CB02584"/>
    <w:rsid w:val="1CCB0AA5"/>
    <w:rsid w:val="1D3756E9"/>
    <w:rsid w:val="1DA3F30F"/>
    <w:rsid w:val="1DDE2508"/>
    <w:rsid w:val="1E416CB3"/>
    <w:rsid w:val="1E66DB06"/>
    <w:rsid w:val="1E7FF216"/>
    <w:rsid w:val="1E8B4DF1"/>
    <w:rsid w:val="1F1BDD36"/>
    <w:rsid w:val="1FB31241"/>
    <w:rsid w:val="209E074D"/>
    <w:rsid w:val="21970725"/>
    <w:rsid w:val="21B0EB9A"/>
    <w:rsid w:val="22507FDD"/>
    <w:rsid w:val="225EA3A9"/>
    <w:rsid w:val="2273D79A"/>
    <w:rsid w:val="23256774"/>
    <w:rsid w:val="234CBBFB"/>
    <w:rsid w:val="23942675"/>
    <w:rsid w:val="23A56E07"/>
    <w:rsid w:val="23E5BBB7"/>
    <w:rsid w:val="24B02BEA"/>
    <w:rsid w:val="25044AA7"/>
    <w:rsid w:val="2561E411"/>
    <w:rsid w:val="263EC0D0"/>
    <w:rsid w:val="268B1548"/>
    <w:rsid w:val="26DD0EC9"/>
    <w:rsid w:val="26F0E7FB"/>
    <w:rsid w:val="2725DB6F"/>
    <w:rsid w:val="27EFDC29"/>
    <w:rsid w:val="28027EBC"/>
    <w:rsid w:val="28E6A5B6"/>
    <w:rsid w:val="297DBB15"/>
    <w:rsid w:val="2A14AF8B"/>
    <w:rsid w:val="2A30FD23"/>
    <w:rsid w:val="2AC95062"/>
    <w:rsid w:val="2BBCCF67"/>
    <w:rsid w:val="2C33F0B2"/>
    <w:rsid w:val="2CAC8CD6"/>
    <w:rsid w:val="2CAD13BB"/>
    <w:rsid w:val="2CC9BD6A"/>
    <w:rsid w:val="2CFA56CC"/>
    <w:rsid w:val="2D12096B"/>
    <w:rsid w:val="2D17D159"/>
    <w:rsid w:val="2DA663E4"/>
    <w:rsid w:val="2DE62C39"/>
    <w:rsid w:val="2E3D1933"/>
    <w:rsid w:val="31A97D1C"/>
    <w:rsid w:val="31F64FC3"/>
    <w:rsid w:val="328EE476"/>
    <w:rsid w:val="332B1929"/>
    <w:rsid w:val="349EFC34"/>
    <w:rsid w:val="349EFD43"/>
    <w:rsid w:val="34F619AD"/>
    <w:rsid w:val="35F2EA49"/>
    <w:rsid w:val="36C0E0E5"/>
    <w:rsid w:val="3740DD86"/>
    <w:rsid w:val="374FF266"/>
    <w:rsid w:val="3756A45B"/>
    <w:rsid w:val="37FE8A4C"/>
    <w:rsid w:val="3806F250"/>
    <w:rsid w:val="386C4BAA"/>
    <w:rsid w:val="39771682"/>
    <w:rsid w:val="39C6CDB1"/>
    <w:rsid w:val="39D218EC"/>
    <w:rsid w:val="39E8031F"/>
    <w:rsid w:val="3A32C0DB"/>
    <w:rsid w:val="3A745B6D"/>
    <w:rsid w:val="3A8A2F2F"/>
    <w:rsid w:val="3BA2CA41"/>
    <w:rsid w:val="3BE38AB9"/>
    <w:rsid w:val="3C2D4C1F"/>
    <w:rsid w:val="3D2B7117"/>
    <w:rsid w:val="3D60E805"/>
    <w:rsid w:val="3FA26D26"/>
    <w:rsid w:val="402F6E99"/>
    <w:rsid w:val="40844BAE"/>
    <w:rsid w:val="4091AADE"/>
    <w:rsid w:val="40A2025F"/>
    <w:rsid w:val="4212405C"/>
    <w:rsid w:val="42F9D3DB"/>
    <w:rsid w:val="430E637F"/>
    <w:rsid w:val="431F2CCA"/>
    <w:rsid w:val="4465B663"/>
    <w:rsid w:val="44CAB152"/>
    <w:rsid w:val="45CF3E28"/>
    <w:rsid w:val="462044AF"/>
    <w:rsid w:val="46E33179"/>
    <w:rsid w:val="49149F76"/>
    <w:rsid w:val="49FDF74B"/>
    <w:rsid w:val="4A227BE4"/>
    <w:rsid w:val="4A2B487C"/>
    <w:rsid w:val="4A5189B7"/>
    <w:rsid w:val="4A932D82"/>
    <w:rsid w:val="4AA14184"/>
    <w:rsid w:val="4B2C5017"/>
    <w:rsid w:val="4C1F3167"/>
    <w:rsid w:val="4C4C4038"/>
    <w:rsid w:val="4C6B8511"/>
    <w:rsid w:val="4D577721"/>
    <w:rsid w:val="4DA8A126"/>
    <w:rsid w:val="4DDE2279"/>
    <w:rsid w:val="4E1486AC"/>
    <w:rsid w:val="4E9EB3C8"/>
    <w:rsid w:val="4EB02600"/>
    <w:rsid w:val="4EB09E0B"/>
    <w:rsid w:val="4F4561D3"/>
    <w:rsid w:val="4F83E0FA"/>
    <w:rsid w:val="4F8BCE80"/>
    <w:rsid w:val="4FA5ECD0"/>
    <w:rsid w:val="4FB4BA2E"/>
    <w:rsid w:val="5032DFFB"/>
    <w:rsid w:val="5043966F"/>
    <w:rsid w:val="50742A16"/>
    <w:rsid w:val="51272E0C"/>
    <w:rsid w:val="51279EE1"/>
    <w:rsid w:val="5178FF66"/>
    <w:rsid w:val="517C0C92"/>
    <w:rsid w:val="51B41B23"/>
    <w:rsid w:val="51BA8A64"/>
    <w:rsid w:val="5303EC50"/>
    <w:rsid w:val="5457521D"/>
    <w:rsid w:val="545CDAC1"/>
    <w:rsid w:val="554FB7A5"/>
    <w:rsid w:val="55E4B7D8"/>
    <w:rsid w:val="55F3227E"/>
    <w:rsid w:val="55FB1004"/>
    <w:rsid w:val="560854B5"/>
    <w:rsid w:val="56878C46"/>
    <w:rsid w:val="5715EF79"/>
    <w:rsid w:val="577BD9B5"/>
    <w:rsid w:val="58EC4419"/>
    <w:rsid w:val="591213C6"/>
    <w:rsid w:val="59A3753B"/>
    <w:rsid w:val="59F270D3"/>
    <w:rsid w:val="5A88147A"/>
    <w:rsid w:val="5ACE8127"/>
    <w:rsid w:val="5AF770D4"/>
    <w:rsid w:val="5B41D50C"/>
    <w:rsid w:val="5BE0AE5C"/>
    <w:rsid w:val="5C6A5188"/>
    <w:rsid w:val="5D6EFA96"/>
    <w:rsid w:val="5D76AAE1"/>
    <w:rsid w:val="5DED0CCD"/>
    <w:rsid w:val="5E632FD3"/>
    <w:rsid w:val="5E7950E4"/>
    <w:rsid w:val="5E7975CE"/>
    <w:rsid w:val="5E9E7808"/>
    <w:rsid w:val="5F88DD2E"/>
    <w:rsid w:val="602E5D1F"/>
    <w:rsid w:val="610E2EE8"/>
    <w:rsid w:val="61FD7820"/>
    <w:rsid w:val="629B13E5"/>
    <w:rsid w:val="663831F8"/>
    <w:rsid w:val="6646429A"/>
    <w:rsid w:val="665075C2"/>
    <w:rsid w:val="66A5658A"/>
    <w:rsid w:val="66D0E943"/>
    <w:rsid w:val="66EBCE64"/>
    <w:rsid w:val="6755FE4A"/>
    <w:rsid w:val="686EA778"/>
    <w:rsid w:val="68E1BE5B"/>
    <w:rsid w:val="6A2F9538"/>
    <w:rsid w:val="6A5A7605"/>
    <w:rsid w:val="6A76B752"/>
    <w:rsid w:val="6BEA8D70"/>
    <w:rsid w:val="6BEE0512"/>
    <w:rsid w:val="6C2CDE41"/>
    <w:rsid w:val="6C93C308"/>
    <w:rsid w:val="6D11600F"/>
    <w:rsid w:val="6DE7804A"/>
    <w:rsid w:val="6E1ACFF5"/>
    <w:rsid w:val="6E459047"/>
    <w:rsid w:val="6ED64349"/>
    <w:rsid w:val="6EFF2FB2"/>
    <w:rsid w:val="6F1B23B8"/>
    <w:rsid w:val="6F72CDBF"/>
    <w:rsid w:val="6FCE1253"/>
    <w:rsid w:val="6FFD6110"/>
    <w:rsid w:val="702130B1"/>
    <w:rsid w:val="7023A4FC"/>
    <w:rsid w:val="707213AA"/>
    <w:rsid w:val="7092B0AA"/>
    <w:rsid w:val="70D531CD"/>
    <w:rsid w:val="7133C9A7"/>
    <w:rsid w:val="71E190AE"/>
    <w:rsid w:val="72C80826"/>
    <w:rsid w:val="73FE6C00"/>
    <w:rsid w:val="740C1AA9"/>
    <w:rsid w:val="748A1179"/>
    <w:rsid w:val="75A0D4FB"/>
    <w:rsid w:val="76BA6C3D"/>
    <w:rsid w:val="76C7B668"/>
    <w:rsid w:val="76FB39A3"/>
    <w:rsid w:val="78970A04"/>
    <w:rsid w:val="78E62D23"/>
    <w:rsid w:val="78F49A21"/>
    <w:rsid w:val="79111674"/>
    <w:rsid w:val="795B55D5"/>
    <w:rsid w:val="795D829C"/>
    <w:rsid w:val="79620D1E"/>
    <w:rsid w:val="7AD23150"/>
    <w:rsid w:val="7B2D55E3"/>
    <w:rsid w:val="7BF90398"/>
    <w:rsid w:val="7C2124A1"/>
    <w:rsid w:val="7D18CB5E"/>
    <w:rsid w:val="7D392462"/>
    <w:rsid w:val="7D7A2DD3"/>
    <w:rsid w:val="7DB99E46"/>
    <w:rsid w:val="7DE73355"/>
    <w:rsid w:val="7E6C0F00"/>
    <w:rsid w:val="7F8FACEC"/>
    <w:rsid w:val="7FCF1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84C"/>
  <w15:docId w15:val="{2B82B5DC-466A-4018-B549-7E3A30D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35193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351936"/>
    <w:rPr>
      <w:rFonts w:ascii="Times New Roman" w:eastAsia="Times New Roman" w:hAnsi="Times New Roman" w:cs="Times New Roman"/>
      <w:b/>
      <w:sz w:val="32"/>
      <w:u w:val="single"/>
      <w:lang w:val="en-IE"/>
    </w:rPr>
  </w:style>
  <w:style w:type="paragraph" w:customStyle="1" w:styleId="TableParagraph">
    <w:name w:val="Table Paragraph"/>
    <w:basedOn w:val="Normal"/>
    <w:uiPriority w:val="1"/>
    <w:qFormat/>
    <w:rsid w:val="008F79E4"/>
    <w:pPr>
      <w:widowControl w:val="0"/>
      <w:autoSpaceDE w:val="0"/>
      <w:autoSpaceDN w:val="0"/>
      <w:spacing w:line="240" w:lineRule="auto"/>
      <w:ind w:left="103"/>
      <w:jc w:val="left"/>
    </w:pPr>
    <w:rPr>
      <w:rFonts w:ascii="Calibri" w:eastAsia="Calibri" w:hAnsi="Calibri" w:cs="Calibri"/>
      <w:sz w:val="22"/>
      <w:szCs w:val="22"/>
      <w:lang w:val="en-US"/>
    </w:rPr>
  </w:style>
  <w:style w:type="table" w:customStyle="1" w:styleId="TableGrid3">
    <w:name w:val="Table Grid3"/>
    <w:basedOn w:val="TableNormal"/>
    <w:next w:val="TableGrid"/>
    <w:uiPriority w:val="59"/>
    <w:rsid w:val="00097A80"/>
    <w:pPr>
      <w:spacing w:line="240" w:lineRule="auto"/>
      <w:jc w:val="left"/>
    </w:pPr>
    <w:rPr>
      <w:rFonts w:ascii="Calibri" w:eastAsia="Times New Roman"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26779">
      <w:bodyDiv w:val="1"/>
      <w:marLeft w:val="0"/>
      <w:marRight w:val="0"/>
      <w:marTop w:val="0"/>
      <w:marBottom w:val="0"/>
      <w:divBdr>
        <w:top w:val="none" w:sz="0" w:space="0" w:color="auto"/>
        <w:left w:val="none" w:sz="0" w:space="0" w:color="auto"/>
        <w:bottom w:val="none" w:sz="0" w:space="0" w:color="auto"/>
        <w:right w:val="none" w:sz="0" w:space="0" w:color="auto"/>
      </w:divBdr>
    </w:div>
    <w:div w:id="687684206">
      <w:bodyDiv w:val="1"/>
      <w:marLeft w:val="0"/>
      <w:marRight w:val="0"/>
      <w:marTop w:val="0"/>
      <w:marBottom w:val="0"/>
      <w:divBdr>
        <w:top w:val="none" w:sz="0" w:space="0" w:color="auto"/>
        <w:left w:val="none" w:sz="0" w:space="0" w:color="auto"/>
        <w:bottom w:val="none" w:sz="0" w:space="0" w:color="auto"/>
        <w:right w:val="none" w:sz="0" w:space="0" w:color="auto"/>
      </w:divBdr>
    </w:div>
    <w:div w:id="776019717">
      <w:bodyDiv w:val="1"/>
      <w:marLeft w:val="0"/>
      <w:marRight w:val="0"/>
      <w:marTop w:val="0"/>
      <w:marBottom w:val="0"/>
      <w:divBdr>
        <w:top w:val="none" w:sz="0" w:space="0" w:color="auto"/>
        <w:left w:val="none" w:sz="0" w:space="0" w:color="auto"/>
        <w:bottom w:val="none" w:sz="0" w:space="0" w:color="auto"/>
        <w:right w:val="none" w:sz="0" w:space="0" w:color="auto"/>
      </w:divBdr>
    </w:div>
    <w:div w:id="982930095">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694378174">
      <w:bodyDiv w:val="1"/>
      <w:marLeft w:val="0"/>
      <w:marRight w:val="0"/>
      <w:marTop w:val="0"/>
      <w:marBottom w:val="0"/>
      <w:divBdr>
        <w:top w:val="none" w:sz="0" w:space="0" w:color="auto"/>
        <w:left w:val="none" w:sz="0" w:space="0" w:color="auto"/>
        <w:bottom w:val="none" w:sz="0" w:space="0" w:color="auto"/>
        <w:right w:val="none" w:sz="0" w:space="0" w:color="auto"/>
      </w:divBdr>
    </w:div>
    <w:div w:id="1709142868">
      <w:bodyDiv w:val="1"/>
      <w:marLeft w:val="0"/>
      <w:marRight w:val="0"/>
      <w:marTop w:val="0"/>
      <w:marBottom w:val="0"/>
      <w:divBdr>
        <w:top w:val="none" w:sz="0" w:space="0" w:color="auto"/>
        <w:left w:val="none" w:sz="0" w:space="0" w:color="auto"/>
        <w:bottom w:val="none" w:sz="0" w:space="0" w:color="auto"/>
        <w:right w:val="none" w:sz="0" w:space="0" w:color="auto"/>
      </w:divBdr>
    </w:div>
    <w:div w:id="1945532981">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wansea.ac.uk/media/Swansea%20University%20Leadership%20Model%202018.pdf"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ansea.ac.uk/the-university/values/professional-services-value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jones@swansea.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81419DFAF4598831CD86C1825D201"/>
        <w:category>
          <w:name w:val="General"/>
          <w:gallery w:val="placeholder"/>
        </w:category>
        <w:types>
          <w:type w:val="bbPlcHdr"/>
        </w:types>
        <w:behaviors>
          <w:behavior w:val="content"/>
        </w:behaviors>
        <w:guid w:val="{6AE46A91-749A-4ED0-877E-F35E8B93F8F8}"/>
      </w:docPartPr>
      <w:docPartBody>
        <w:p w:rsidR="00BC1522" w:rsidRDefault="00802925" w:rsidP="00802925">
          <w:pPr>
            <w:pStyle w:val="7AC81419DFAF4598831CD86C1825D201"/>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25"/>
    <w:rsid w:val="000F4C66"/>
    <w:rsid w:val="00285664"/>
    <w:rsid w:val="00295C05"/>
    <w:rsid w:val="00513124"/>
    <w:rsid w:val="007A6E4E"/>
    <w:rsid w:val="00802925"/>
    <w:rsid w:val="008B1B73"/>
    <w:rsid w:val="00924470"/>
    <w:rsid w:val="00925F5C"/>
    <w:rsid w:val="00A003C2"/>
    <w:rsid w:val="00A27C70"/>
    <w:rsid w:val="00BC1522"/>
    <w:rsid w:val="00D41776"/>
    <w:rsid w:val="00DB72AD"/>
    <w:rsid w:val="00E6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925"/>
    <w:rPr>
      <w:color w:val="666666"/>
    </w:rPr>
  </w:style>
  <w:style w:type="paragraph" w:customStyle="1" w:styleId="7AC81419DFAF4598831CD86C1825D201">
    <w:name w:val="7AC81419DFAF4598831CD86C1825D201"/>
    <w:rsid w:val="00802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2F2D4371A3924C8375A4539B969AB2" ma:contentTypeVersion="13" ma:contentTypeDescription="Create a new document." ma:contentTypeScope="" ma:versionID="f849fc0762e658a732adbe20bd913922">
  <xsd:schema xmlns:xsd="http://www.w3.org/2001/XMLSchema" xmlns:xs="http://www.w3.org/2001/XMLSchema" xmlns:p="http://schemas.microsoft.com/office/2006/metadata/properties" xmlns:ns3="b82ff533-1054-47b3-a4a3-e70984edb3f1" xmlns:ns4="09d03e5f-5ee3-4773-9352-e5e4042cb1bf" targetNamespace="http://schemas.microsoft.com/office/2006/metadata/properties" ma:root="true" ma:fieldsID="9e344a89da8042dd0fc1ed87e0642c2d" ns3:_="" ns4:_="">
    <xsd:import namespace="b82ff533-1054-47b3-a4a3-e70984edb3f1"/>
    <xsd:import namespace="09d03e5f-5ee3-4773-9352-e5e4042cb1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f533-1054-47b3-a4a3-e70984ed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03e5f-5ee3-4773-9352-e5e4042cb1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9A464-74B4-B540-A7D4-1B38E4699A3C}">
  <ds:schemaRefs>
    <ds:schemaRef ds:uri="http://schemas.openxmlformats.org/officeDocument/2006/bibliography"/>
  </ds:schemaRefs>
</ds:datastoreItem>
</file>

<file path=customXml/itemProps2.xml><?xml version="1.0" encoding="utf-8"?>
<ds:datastoreItem xmlns:ds="http://schemas.openxmlformats.org/officeDocument/2006/customXml" ds:itemID="{5B5039CD-5345-4E68-A49A-A0CB2EF7BAE4}">
  <ds:schemaRefs>
    <ds:schemaRef ds:uri="http://schemas.microsoft.com/sharepoint/v3/contenttype/forms"/>
  </ds:schemaRefs>
</ds:datastoreItem>
</file>

<file path=customXml/itemProps3.xml><?xml version="1.0" encoding="utf-8"?>
<ds:datastoreItem xmlns:ds="http://schemas.openxmlformats.org/officeDocument/2006/customXml" ds:itemID="{07E121A1-EA8A-477F-98CA-098BCAF15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E35F5-8022-4E5B-BD66-C41FB276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f533-1054-47b3-a4a3-e70984edb3f1"/>
    <ds:schemaRef ds:uri="09d03e5f-5ee3-4773-9352-e5e4042cb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Farhana Ali</cp:lastModifiedBy>
  <cp:revision>3</cp:revision>
  <cp:lastPrinted>2015-08-26T11:17:00Z</cp:lastPrinted>
  <dcterms:created xsi:type="dcterms:W3CDTF">2024-10-02T13:38:00Z</dcterms:created>
  <dcterms:modified xsi:type="dcterms:W3CDTF">2024-10-02T13:43:00Z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0x010100592F2D4371A3924C8375A4539B969AB2</vt:lpwstr>
  </property>
</Properties>
</file>