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3DF2C95F" w:rsidR="00570C16" w:rsidRDefault="00FD18D1" w:rsidP="00C54C44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D18D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Genetics, BSc (Hons)</w:t>
      </w:r>
    </w:p>
    <w:p w14:paraId="2624217F" w14:textId="6132D4EC" w:rsidR="001F40A8" w:rsidRPr="00E60D12" w:rsidRDefault="001B60C3" w:rsidP="00C54C44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E60D12" w:rsidRPr="00E60D12">
          <w:rPr>
            <w:rStyle w:val="Hyperlink"/>
            <w:sz w:val="19"/>
            <w:szCs w:val="19"/>
          </w:rPr>
          <w:t>Genetics, BSc (Hons)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277085" w14:paraId="014B28AA" w14:textId="77777777" w:rsidTr="00CE1102">
        <w:tc>
          <w:tcPr>
            <w:tcW w:w="6516" w:type="dxa"/>
          </w:tcPr>
          <w:p w14:paraId="0FC4480A" w14:textId="77777777" w:rsidR="00CE1102" w:rsidRPr="00386004" w:rsidRDefault="00CE1102" w:rsidP="00CE1102">
            <w:r>
              <w:rPr>
                <w:b/>
                <w:bCs/>
              </w:rPr>
              <w:t xml:space="preserve">Duration: </w:t>
            </w:r>
            <w:r>
              <w:t>3 years full-time</w:t>
            </w:r>
          </w:p>
          <w:p w14:paraId="780C60E0" w14:textId="484C0D35" w:rsidR="00CE1102" w:rsidRDefault="00CE1102" w:rsidP="00CE1102">
            <w:r>
              <w:rPr>
                <w:b/>
                <w:bCs/>
              </w:rPr>
              <w:t xml:space="preserve">Tuition Fees: </w:t>
            </w:r>
            <w:r>
              <w:t>Year 1 £</w:t>
            </w:r>
            <w:r w:rsidR="00961A66">
              <w:t>21,650</w:t>
            </w:r>
            <w:r>
              <w:t xml:space="preserve"> (September 202</w:t>
            </w:r>
            <w:r w:rsidR="00961A66">
              <w:t>4</w:t>
            </w:r>
            <w:r>
              <w:t>)</w:t>
            </w:r>
          </w:p>
          <w:p w14:paraId="38CEF07E" w14:textId="0DED68E4" w:rsidR="00277085" w:rsidRDefault="00CE1102" w:rsidP="00CE1102"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500" w:type="dxa"/>
          </w:tcPr>
          <w:p w14:paraId="75ECD402" w14:textId="77777777" w:rsidR="00277085" w:rsidRPr="008167D9" w:rsidRDefault="00277085" w:rsidP="00697C64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198E4073" w14:textId="77777777" w:rsidR="00277085" w:rsidRDefault="00277085" w:rsidP="00697C64">
            <w:r>
              <w:t xml:space="preserve">September </w:t>
            </w:r>
            <w:r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277085" w:rsidRPr="00184669" w14:paraId="49C6CD95" w14:textId="77777777" w:rsidTr="00697C64">
        <w:tc>
          <w:tcPr>
            <w:tcW w:w="9016" w:type="dxa"/>
            <w:gridSpan w:val="2"/>
          </w:tcPr>
          <w:p w14:paraId="3B63ADAB" w14:textId="545C2526" w:rsidR="00277085" w:rsidRDefault="00277085" w:rsidP="00697C64">
            <w:r>
              <w:rPr>
                <w:b/>
                <w:bCs/>
              </w:rPr>
              <w:t xml:space="preserve">Entry Requirements: </w:t>
            </w:r>
            <w:r w:rsidR="00C5529D" w:rsidRPr="00417CD5">
              <w:t>(</w:t>
            </w:r>
            <w:hyperlink r:id="rId12" w:history="1">
              <w:r w:rsidR="00C5529D" w:rsidRPr="00417CD5">
                <w:rPr>
                  <w:rStyle w:val="Hyperlink"/>
                </w:rPr>
                <w:t>Check Equivalencies for your Country</w:t>
              </w:r>
            </w:hyperlink>
            <w:r w:rsidR="00C5529D" w:rsidRPr="00417CD5">
              <w:t>)</w:t>
            </w:r>
          </w:p>
          <w:p w14:paraId="7A0A3D87" w14:textId="4D59EB51" w:rsidR="00277085" w:rsidRPr="00184669" w:rsidRDefault="00277085" w:rsidP="00697C64">
            <w:pPr>
              <w:pStyle w:val="ListParagraph"/>
              <w:numPr>
                <w:ilvl w:val="0"/>
                <w:numId w:val="13"/>
              </w:numPr>
            </w:pPr>
            <w:r w:rsidRPr="00184669">
              <w:t>A Level A</w:t>
            </w:r>
            <w:r w:rsidR="00552913">
              <w:t>A</w:t>
            </w:r>
            <w:r w:rsidRPr="00184669">
              <w:t>B – BBB including Biology with a second STEM subject (</w:t>
            </w:r>
            <w:proofErr w:type="gramStart"/>
            <w:r w:rsidRPr="00184669">
              <w:t>i.e.</w:t>
            </w:r>
            <w:proofErr w:type="gramEnd"/>
            <w:r w:rsidRPr="00184669">
              <w:t xml:space="preserve"> </w:t>
            </w:r>
            <w:r w:rsidR="00FC096B">
              <w:t xml:space="preserve">Chemistry, </w:t>
            </w:r>
            <w:r w:rsidRPr="00184669">
              <w:t>Physics, Maths, Psychology)</w:t>
            </w:r>
            <w:r w:rsidR="00E97F26">
              <w:t xml:space="preserve"> – </w:t>
            </w:r>
            <w:r w:rsidR="00FC096B">
              <w:t>f</w:t>
            </w:r>
            <w:r w:rsidR="00E97F26">
              <w:t>oundation year available</w:t>
            </w:r>
            <w:r w:rsidR="00FC096B">
              <w:t>.</w:t>
            </w:r>
          </w:p>
          <w:p w14:paraId="21575DF8" w14:textId="77777777" w:rsidR="00277085" w:rsidRPr="00E572F8" w:rsidRDefault="00277085" w:rsidP="00697C64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84669">
              <w:t>IB 32-34 including HL6 in Biology with HL6 in a second STEM subject.</w:t>
            </w:r>
          </w:p>
          <w:p w14:paraId="75E7697D" w14:textId="584FA79C" w:rsidR="00E572F8" w:rsidRPr="00184669" w:rsidRDefault="00E572F8" w:rsidP="00697C64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Minimum of grade C at GCSE (or equivalent) in Maths</w:t>
            </w:r>
          </w:p>
        </w:tc>
      </w:tr>
      <w:tr w:rsidR="00277085" w:rsidRPr="00B56452" w14:paraId="5317A0C9" w14:textId="77777777" w:rsidTr="00697C64">
        <w:tc>
          <w:tcPr>
            <w:tcW w:w="9016" w:type="dxa"/>
            <w:gridSpan w:val="2"/>
          </w:tcPr>
          <w:p w14:paraId="6AC999A1" w14:textId="77777777" w:rsidR="00277085" w:rsidRPr="00B56452" w:rsidRDefault="00277085" w:rsidP="00697C64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CE1102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2AC3890F" w14:textId="37F4E077" w:rsidR="008167D9" w:rsidRPr="00C54C44" w:rsidRDefault="00C54C44" w:rsidP="00C54C44">
      <w:pPr>
        <w:spacing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5EDC0F37" w14:textId="77777777" w:rsidR="00821765" w:rsidRPr="00B221E7" w:rsidRDefault="00821765" w:rsidP="00821765">
      <w:pPr>
        <w:spacing w:after="0"/>
        <w:rPr>
          <w:b/>
          <w:bCs/>
        </w:rPr>
      </w:pPr>
      <w:r>
        <w:rPr>
          <w:b/>
          <w:bCs/>
        </w:rPr>
        <w:t>Important things to note:</w:t>
      </w:r>
    </w:p>
    <w:p w14:paraId="21ED4B43" w14:textId="33171E37" w:rsidR="00C5529D" w:rsidRPr="0048483E" w:rsidRDefault="00C5529D" w:rsidP="00532F2A">
      <w:pPr>
        <w:pStyle w:val="ListParagraph"/>
        <w:numPr>
          <w:ilvl w:val="0"/>
          <w:numId w:val="12"/>
        </w:numPr>
        <w:jc w:val="both"/>
      </w:pPr>
      <w:r>
        <w:t>We are</w:t>
      </w:r>
      <w:r w:rsidRPr="0048483E">
        <w:t xml:space="preserve"> 2</w:t>
      </w:r>
      <w:r w:rsidRPr="007F06D7">
        <w:rPr>
          <w:vertAlign w:val="superscript"/>
        </w:rPr>
        <w:t>nd</w:t>
      </w:r>
      <w:r w:rsidRPr="0048483E">
        <w:t xml:space="preserve"> in the UK for learning opportunities, 5</w:t>
      </w:r>
      <w:r w:rsidRPr="007F06D7">
        <w:rPr>
          <w:vertAlign w:val="superscript"/>
        </w:rPr>
        <w:t>th</w:t>
      </w:r>
      <w:r w:rsidRPr="0048483E">
        <w:t xml:space="preserve"> for teaching and 11</w:t>
      </w:r>
      <w:r w:rsidRPr="007F06D7">
        <w:rPr>
          <w:vertAlign w:val="superscript"/>
        </w:rPr>
        <w:t>th</w:t>
      </w:r>
      <w:r w:rsidRPr="0048483E">
        <w:t xml:space="preserve"> for overall satisfaction (N</w:t>
      </w:r>
      <w:r w:rsidR="007F06D7">
        <w:t xml:space="preserve">ational </w:t>
      </w:r>
      <w:r w:rsidRPr="0048483E">
        <w:t>S</w:t>
      </w:r>
      <w:r w:rsidR="007F06D7">
        <w:t xml:space="preserve">tudent </w:t>
      </w:r>
      <w:r w:rsidRPr="0048483E">
        <w:t>S</w:t>
      </w:r>
      <w:r w:rsidR="007F06D7">
        <w:t>urvey</w:t>
      </w:r>
      <w:r w:rsidRPr="0048483E">
        <w:t xml:space="preserve"> 2022)</w:t>
      </w:r>
      <w:r>
        <w:t>.</w:t>
      </w:r>
    </w:p>
    <w:p w14:paraId="4FB853F9" w14:textId="1B8900A7" w:rsidR="00BA2475" w:rsidRDefault="00BA2475" w:rsidP="00532F2A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This degree is available as a MSci (4-year combined </w:t>
      </w:r>
      <w:proofErr w:type="spellStart"/>
      <w:r>
        <w:t>masters</w:t>
      </w:r>
      <w:proofErr w:type="spellEnd"/>
      <w:r>
        <w:t xml:space="preserve"> programme). Students choosing MSci will need to meet a slightly higher entry requirements and will have advanced research training in the final year</w:t>
      </w:r>
      <w:r w:rsidR="00C5529D">
        <w:t xml:space="preserve"> (</w:t>
      </w:r>
      <w:hyperlink r:id="rId14" w:history="1">
        <w:r w:rsidR="00E60D12">
          <w:rPr>
            <w:rStyle w:val="Hyperlink"/>
          </w:rPr>
          <w:t>Genetics, MSci (Hons) - Swansea University</w:t>
        </w:r>
      </w:hyperlink>
      <w:r w:rsidR="00E60D12">
        <w:t>)</w:t>
      </w:r>
    </w:p>
    <w:p w14:paraId="586672E9" w14:textId="77777777" w:rsidR="00532F2A" w:rsidRDefault="00532F2A" w:rsidP="00532F2A">
      <w:pPr>
        <w:pStyle w:val="ListParagraph"/>
        <w:spacing w:after="0"/>
        <w:jc w:val="both"/>
      </w:pPr>
    </w:p>
    <w:p w14:paraId="4715AF5B" w14:textId="29C2A278" w:rsidR="00873ACD" w:rsidRPr="00873ACD" w:rsidRDefault="00C52142" w:rsidP="00532F2A">
      <w:pPr>
        <w:spacing w:after="0"/>
        <w:jc w:val="both"/>
        <w:rPr>
          <w:b/>
          <w:bCs/>
        </w:rPr>
      </w:pPr>
      <w:r>
        <w:rPr>
          <w:b/>
          <w:bCs/>
        </w:rPr>
        <w:t>What is this programme about?</w:t>
      </w:r>
    </w:p>
    <w:p w14:paraId="66F3AA77" w14:textId="6EE910D8" w:rsidR="00C32490" w:rsidRPr="002A2D82" w:rsidRDefault="00C32490" w:rsidP="00532F2A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2A2D82">
        <w:rPr>
          <w:sz w:val="21"/>
          <w:szCs w:val="21"/>
        </w:rPr>
        <w:t>Studying genetics is exciting and fast-moving</w:t>
      </w:r>
      <w:r w:rsidR="00461187" w:rsidRPr="002A2D82">
        <w:rPr>
          <w:sz w:val="21"/>
          <w:szCs w:val="21"/>
        </w:rPr>
        <w:t xml:space="preserve">, which </w:t>
      </w:r>
      <w:r w:rsidRPr="002A2D82">
        <w:rPr>
          <w:sz w:val="21"/>
          <w:szCs w:val="21"/>
        </w:rPr>
        <w:t xml:space="preserve">that is making </w:t>
      </w:r>
      <w:r w:rsidR="00461187" w:rsidRPr="002A2D82">
        <w:rPr>
          <w:sz w:val="21"/>
          <w:szCs w:val="21"/>
        </w:rPr>
        <w:t xml:space="preserve">huge </w:t>
      </w:r>
      <w:r w:rsidRPr="002A2D82">
        <w:rPr>
          <w:sz w:val="21"/>
          <w:szCs w:val="21"/>
        </w:rPr>
        <w:t>impact</w:t>
      </w:r>
      <w:r w:rsidR="00461187" w:rsidRPr="002A2D82">
        <w:rPr>
          <w:sz w:val="21"/>
          <w:szCs w:val="21"/>
        </w:rPr>
        <w:t>s</w:t>
      </w:r>
      <w:r w:rsidRPr="002A2D82">
        <w:rPr>
          <w:sz w:val="21"/>
          <w:szCs w:val="21"/>
        </w:rPr>
        <w:t xml:space="preserve"> in a range of scientific areas, including the understanding and treatment of diseases, pharmaceutical development, evolution, and the conservation of biodiversity.</w:t>
      </w:r>
    </w:p>
    <w:p w14:paraId="429FBF75" w14:textId="2B4272BA" w:rsidR="004B1E28" w:rsidRPr="002A2D82" w:rsidRDefault="001D103E" w:rsidP="00532F2A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2A2D82">
        <w:rPr>
          <w:sz w:val="21"/>
          <w:szCs w:val="21"/>
        </w:rPr>
        <w:t>G</w:t>
      </w:r>
      <w:r w:rsidR="00461187" w:rsidRPr="002A2D82">
        <w:rPr>
          <w:sz w:val="21"/>
          <w:szCs w:val="21"/>
        </w:rPr>
        <w:t xml:space="preserve">ain </w:t>
      </w:r>
      <w:r w:rsidR="00C32490" w:rsidRPr="002A2D82">
        <w:rPr>
          <w:sz w:val="21"/>
          <w:szCs w:val="21"/>
        </w:rPr>
        <w:t xml:space="preserve">in-depth knowledge of these fundamental building blocks of all life on earth. </w:t>
      </w:r>
      <w:r w:rsidR="00461187" w:rsidRPr="002A2D82">
        <w:rPr>
          <w:sz w:val="21"/>
          <w:szCs w:val="21"/>
        </w:rPr>
        <w:t>Including</w:t>
      </w:r>
      <w:r w:rsidR="00B228AC" w:rsidRPr="002A2D82">
        <w:rPr>
          <w:sz w:val="21"/>
          <w:szCs w:val="21"/>
        </w:rPr>
        <w:t xml:space="preserve"> </w:t>
      </w:r>
      <w:r w:rsidR="00C32490" w:rsidRPr="002A2D82">
        <w:rPr>
          <w:sz w:val="21"/>
          <w:szCs w:val="21"/>
        </w:rPr>
        <w:t>techniques for analysing gene expression, protein interactions, DNA structure</w:t>
      </w:r>
      <w:r w:rsidR="00776A1A" w:rsidRPr="002A2D82">
        <w:rPr>
          <w:sz w:val="21"/>
          <w:szCs w:val="21"/>
        </w:rPr>
        <w:t xml:space="preserve"> &amp; </w:t>
      </w:r>
      <w:r w:rsidR="00C32490" w:rsidRPr="002A2D82">
        <w:rPr>
          <w:sz w:val="21"/>
          <w:szCs w:val="21"/>
        </w:rPr>
        <w:t xml:space="preserve">damage, image analysis of biomolecules </w:t>
      </w:r>
      <w:r w:rsidR="00776A1A" w:rsidRPr="002A2D82">
        <w:rPr>
          <w:sz w:val="21"/>
          <w:szCs w:val="21"/>
        </w:rPr>
        <w:t xml:space="preserve">&amp; </w:t>
      </w:r>
      <w:r w:rsidR="00C32490" w:rsidRPr="002A2D82">
        <w:rPr>
          <w:sz w:val="21"/>
          <w:szCs w:val="21"/>
        </w:rPr>
        <w:t xml:space="preserve">cells, and advanced computer analytical methods. </w:t>
      </w:r>
    </w:p>
    <w:p w14:paraId="4D008FA5" w14:textId="5FBBCC76" w:rsidR="00967827" w:rsidRPr="002A2D82" w:rsidRDefault="004B1E28" w:rsidP="00532F2A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 w:rsidRPr="002A2D82">
        <w:rPr>
          <w:sz w:val="21"/>
          <w:szCs w:val="21"/>
        </w:rPr>
        <w:t>Develop excellent analytical and project management skills and learn how to design experiments and plan work programmes</w:t>
      </w:r>
    </w:p>
    <w:p w14:paraId="14A126F6" w14:textId="2FA3B9D5" w:rsidR="002A2D82" w:rsidRPr="002A2D82" w:rsidRDefault="002A2D82" w:rsidP="002A2D82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2A2D82">
        <w:rPr>
          <w:sz w:val="21"/>
          <w:szCs w:val="21"/>
        </w:rPr>
        <w:t>State-of-the-art facilities including DNA, protein analytical equipment, and computer-based image analyser for molecular and cellular studies.</w:t>
      </w:r>
    </w:p>
    <w:p w14:paraId="675AF032" w14:textId="77777777" w:rsidR="004B1E28" w:rsidRDefault="004B1E28" w:rsidP="00D90430">
      <w:pPr>
        <w:spacing w:after="0"/>
        <w:rPr>
          <w:b/>
          <w:bCs/>
        </w:rPr>
      </w:pPr>
    </w:p>
    <w:p w14:paraId="082FD86F" w14:textId="1938B0CE" w:rsidR="004A6EF1" w:rsidRPr="004B1E28" w:rsidRDefault="00995492" w:rsidP="00D76526">
      <w:pPr>
        <w:spacing w:after="0"/>
        <w:rPr>
          <w:b/>
          <w:bCs/>
        </w:rPr>
      </w:pPr>
      <w:r>
        <w:rPr>
          <w:b/>
          <w:bCs/>
        </w:rPr>
        <w:t xml:space="preserve">Example </w:t>
      </w:r>
      <w:r w:rsidR="00D90430">
        <w:rPr>
          <w:b/>
          <w:bCs/>
        </w:rPr>
        <w:t xml:space="preserve">Topics </w:t>
      </w:r>
      <w:r w:rsidR="00697C64">
        <w:rPr>
          <w:b/>
          <w:bCs/>
        </w:rPr>
        <w:t>W</w:t>
      </w:r>
      <w:r w:rsidR="00D90430">
        <w:rPr>
          <w:b/>
          <w:bCs/>
        </w:rPr>
        <w:t>ithin the Programme: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900F57" w14:paraId="0176C5B2" w14:textId="3505B9F3" w:rsidTr="00A079E6">
        <w:trPr>
          <w:trHeight w:val="1376"/>
        </w:trPr>
        <w:tc>
          <w:tcPr>
            <w:tcW w:w="4673" w:type="dxa"/>
          </w:tcPr>
          <w:p w14:paraId="7DA887F3" w14:textId="5FDDD0A8" w:rsidR="009573C3" w:rsidRPr="009573C3" w:rsidRDefault="009573C3" w:rsidP="00957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73C3">
              <w:rPr>
                <w:sz w:val="20"/>
                <w:szCs w:val="20"/>
              </w:rPr>
              <w:t>Fundamental Genetics and Evolution</w:t>
            </w:r>
            <w:r w:rsidRPr="009573C3">
              <w:rPr>
                <w:sz w:val="20"/>
                <w:szCs w:val="20"/>
              </w:rPr>
              <w:tab/>
            </w:r>
          </w:p>
          <w:p w14:paraId="45748344" w14:textId="5B9AAF5F" w:rsidR="009573C3" w:rsidRPr="009573C3" w:rsidRDefault="009573C3" w:rsidP="00957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73C3">
              <w:rPr>
                <w:sz w:val="20"/>
                <w:szCs w:val="20"/>
              </w:rPr>
              <w:t>Population Genomics</w:t>
            </w:r>
            <w:r w:rsidRPr="009573C3">
              <w:rPr>
                <w:sz w:val="20"/>
                <w:szCs w:val="20"/>
              </w:rPr>
              <w:tab/>
            </w:r>
          </w:p>
          <w:p w14:paraId="21DCA9A3" w14:textId="2AE9E736" w:rsidR="009573C3" w:rsidRPr="009573C3" w:rsidRDefault="009573C3" w:rsidP="00957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73C3">
              <w:rPr>
                <w:sz w:val="20"/>
                <w:szCs w:val="20"/>
              </w:rPr>
              <w:t>Energy and Metabolism: The Reactions of Life</w:t>
            </w:r>
          </w:p>
          <w:p w14:paraId="29649534" w14:textId="19B3408E" w:rsidR="009573C3" w:rsidRPr="009573C3" w:rsidRDefault="009573C3" w:rsidP="00957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73C3">
              <w:rPr>
                <w:sz w:val="20"/>
                <w:szCs w:val="20"/>
              </w:rPr>
              <w:t>Microbiology</w:t>
            </w:r>
            <w:r w:rsidRPr="009573C3">
              <w:rPr>
                <w:sz w:val="20"/>
                <w:szCs w:val="20"/>
              </w:rPr>
              <w:tab/>
            </w:r>
          </w:p>
          <w:p w14:paraId="12BCAE35" w14:textId="0CC05690" w:rsidR="009573C3" w:rsidRPr="009573C3" w:rsidRDefault="009573C3" w:rsidP="00957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73C3">
              <w:rPr>
                <w:sz w:val="20"/>
                <w:szCs w:val="20"/>
              </w:rPr>
              <w:t>Digital Health</w:t>
            </w:r>
            <w:r w:rsidRPr="009573C3">
              <w:rPr>
                <w:sz w:val="20"/>
                <w:szCs w:val="20"/>
              </w:rPr>
              <w:tab/>
            </w:r>
          </w:p>
          <w:p w14:paraId="0965431E" w14:textId="77777777" w:rsidR="00900F57" w:rsidRDefault="009573C3" w:rsidP="008E46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73C3">
              <w:rPr>
                <w:sz w:val="20"/>
                <w:szCs w:val="20"/>
              </w:rPr>
              <w:t>Epigenetics, Gene Regulation and Disease</w:t>
            </w:r>
            <w:r w:rsidRPr="009573C3">
              <w:rPr>
                <w:sz w:val="20"/>
                <w:szCs w:val="20"/>
              </w:rPr>
              <w:tab/>
            </w:r>
          </w:p>
          <w:p w14:paraId="1A916E89" w14:textId="77777777" w:rsidR="00347AEA" w:rsidRDefault="00347AEA" w:rsidP="008E46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47AEA">
              <w:rPr>
                <w:sz w:val="20"/>
                <w:szCs w:val="20"/>
              </w:rPr>
              <w:t>Infectious Diseases</w:t>
            </w:r>
          </w:p>
          <w:p w14:paraId="1E72739B" w14:textId="0F8B5400" w:rsidR="00DB4735" w:rsidRPr="008E4651" w:rsidRDefault="00DB4735" w:rsidP="008E465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 of Cancer</w:t>
            </w:r>
          </w:p>
        </w:tc>
        <w:tc>
          <w:tcPr>
            <w:tcW w:w="4343" w:type="dxa"/>
          </w:tcPr>
          <w:p w14:paraId="10BEC200" w14:textId="7279ACF3" w:rsidR="008E4651" w:rsidRDefault="008E4651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73C3">
              <w:rPr>
                <w:sz w:val="20"/>
                <w:szCs w:val="20"/>
              </w:rPr>
              <w:t>Human Physiology</w:t>
            </w:r>
          </w:p>
          <w:p w14:paraId="4D4AF518" w14:textId="06694D15" w:rsidR="008E4651" w:rsidRPr="008E4651" w:rsidRDefault="008E4651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E4651">
              <w:rPr>
                <w:sz w:val="20"/>
                <w:szCs w:val="20"/>
              </w:rPr>
              <w:t>Molecular Evolution</w:t>
            </w:r>
          </w:p>
          <w:p w14:paraId="4FA97AD3" w14:textId="798B990F" w:rsidR="008E4651" w:rsidRPr="008E4651" w:rsidRDefault="008E4651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E4651">
              <w:rPr>
                <w:sz w:val="20"/>
                <w:szCs w:val="20"/>
              </w:rPr>
              <w:t>Techniques in Molecular Biology</w:t>
            </w:r>
            <w:r w:rsidRPr="008E4651">
              <w:rPr>
                <w:sz w:val="20"/>
                <w:szCs w:val="20"/>
              </w:rPr>
              <w:tab/>
            </w:r>
          </w:p>
          <w:p w14:paraId="33D9DA14" w14:textId="416B5045" w:rsidR="008E4651" w:rsidRPr="008E4651" w:rsidRDefault="008E4651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E4651">
              <w:rPr>
                <w:sz w:val="20"/>
                <w:szCs w:val="20"/>
              </w:rPr>
              <w:t>Human and Medical Genetics</w:t>
            </w:r>
            <w:r w:rsidRPr="008E4651">
              <w:rPr>
                <w:sz w:val="20"/>
                <w:szCs w:val="20"/>
              </w:rPr>
              <w:tab/>
            </w:r>
          </w:p>
          <w:p w14:paraId="284D95A4" w14:textId="77777777" w:rsidR="003E0FFE" w:rsidRDefault="008E4651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E4651">
              <w:rPr>
                <w:sz w:val="20"/>
                <w:szCs w:val="20"/>
              </w:rPr>
              <w:t>Microbial Molecular Genetics</w:t>
            </w:r>
          </w:p>
          <w:p w14:paraId="54F41E77" w14:textId="77777777" w:rsidR="008E4651" w:rsidRDefault="008E4651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E4651">
              <w:rPr>
                <w:sz w:val="20"/>
                <w:szCs w:val="20"/>
              </w:rPr>
              <w:t>Practical Quantitative Research</w:t>
            </w:r>
          </w:p>
          <w:p w14:paraId="538DB126" w14:textId="77777777" w:rsidR="00347AEA" w:rsidRDefault="00AA28A0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28A0">
              <w:rPr>
                <w:sz w:val="20"/>
                <w:szCs w:val="20"/>
              </w:rPr>
              <w:t>Animal Development</w:t>
            </w:r>
          </w:p>
          <w:p w14:paraId="37BB62F0" w14:textId="2AD60CC1" w:rsidR="00DB4735" w:rsidRPr="003E0FFE" w:rsidRDefault="009A5977" w:rsidP="008E465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Toxicology</w:t>
            </w:r>
          </w:p>
        </w:tc>
      </w:tr>
    </w:tbl>
    <w:p w14:paraId="36B2F855" w14:textId="0E99AC79" w:rsidR="00F05A20" w:rsidRDefault="00F05A20" w:rsidP="00C52142">
      <w:pPr>
        <w:spacing w:after="0"/>
        <w:rPr>
          <w:b/>
          <w:bCs/>
        </w:rPr>
      </w:pPr>
    </w:p>
    <w:p w14:paraId="1BD44652" w14:textId="77777777" w:rsidR="006248A5" w:rsidRDefault="006248A5" w:rsidP="006248A5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07F6B1AE" w14:textId="77777777" w:rsidR="00DB4735" w:rsidRDefault="00284E23" w:rsidP="00CE1102">
      <w:pPr>
        <w:pStyle w:val="ListParagraph"/>
        <w:numPr>
          <w:ilvl w:val="0"/>
          <w:numId w:val="14"/>
        </w:numPr>
        <w:spacing w:after="0"/>
      </w:pPr>
      <w:r>
        <w:t>Medical Research/ Academia</w:t>
      </w:r>
    </w:p>
    <w:p w14:paraId="606CD511" w14:textId="0F7B4AF1" w:rsidR="00A66B4D" w:rsidRDefault="00A66B4D" w:rsidP="00CE1102">
      <w:pPr>
        <w:pStyle w:val="ListParagraph"/>
        <w:numPr>
          <w:ilvl w:val="0"/>
          <w:numId w:val="14"/>
        </w:numPr>
        <w:spacing w:after="0"/>
      </w:pPr>
      <w:r>
        <w:t xml:space="preserve">Pharmaceutical Industry </w:t>
      </w:r>
    </w:p>
    <w:p w14:paraId="328C157B" w14:textId="7093CE54" w:rsidR="00A66B4D" w:rsidRDefault="00A66B4D" w:rsidP="00CE1102">
      <w:pPr>
        <w:pStyle w:val="ListParagraph"/>
        <w:numPr>
          <w:ilvl w:val="0"/>
          <w:numId w:val="14"/>
        </w:numPr>
        <w:spacing w:after="0"/>
      </w:pPr>
      <w:r>
        <w:t xml:space="preserve">Genetic </w:t>
      </w:r>
      <w:r w:rsidR="009B7DCC">
        <w:t>C</w:t>
      </w:r>
      <w:r>
        <w:t>ounselling</w:t>
      </w:r>
      <w:r w:rsidR="006B6283">
        <w:t xml:space="preserve"> </w:t>
      </w:r>
    </w:p>
    <w:p w14:paraId="613C12BC" w14:textId="5FB0ABC9" w:rsidR="004B1E28" w:rsidRDefault="00A66B4D" w:rsidP="00CE1102">
      <w:pPr>
        <w:pStyle w:val="ListParagraph"/>
        <w:numPr>
          <w:ilvl w:val="0"/>
          <w:numId w:val="14"/>
        </w:numPr>
        <w:spacing w:after="0"/>
      </w:pPr>
      <w:r>
        <w:t xml:space="preserve">Clinical </w:t>
      </w:r>
      <w:r w:rsidR="00D220C3">
        <w:t>&amp; Health Sciences</w:t>
      </w:r>
    </w:p>
    <w:p w14:paraId="3F622618" w14:textId="77777777" w:rsidR="004B1E28" w:rsidRDefault="00A66B4D" w:rsidP="00CE1102">
      <w:pPr>
        <w:pStyle w:val="ListParagraph"/>
        <w:numPr>
          <w:ilvl w:val="0"/>
          <w:numId w:val="14"/>
        </w:numPr>
        <w:spacing w:after="0"/>
      </w:pPr>
      <w:r>
        <w:t xml:space="preserve">Scientific </w:t>
      </w:r>
      <w:r w:rsidR="009B7DCC">
        <w:t>W</w:t>
      </w:r>
      <w:r>
        <w:t>riter</w:t>
      </w:r>
    </w:p>
    <w:p w14:paraId="395E5A1A" w14:textId="600BCA70" w:rsidR="00C52142" w:rsidRPr="00570C16" w:rsidRDefault="00A66B4D" w:rsidP="00CE1102">
      <w:pPr>
        <w:pStyle w:val="ListParagraph"/>
        <w:numPr>
          <w:ilvl w:val="0"/>
          <w:numId w:val="14"/>
        </w:numPr>
        <w:spacing w:after="0"/>
      </w:pPr>
      <w:r>
        <w:t>Bioinformatics</w:t>
      </w:r>
    </w:p>
    <w:sectPr w:rsidR="00C52142" w:rsidRPr="00570C16" w:rsidSect="002A2D82">
      <w:headerReference w:type="default" r:id="rId15"/>
      <w:footerReference w:type="default" r:id="rId16"/>
      <w:pgSz w:w="11906" w:h="16838"/>
      <w:pgMar w:top="1135" w:right="1440" w:bottom="851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5B0D" w14:textId="77777777" w:rsidR="00E45CB8" w:rsidRDefault="00E45CB8" w:rsidP="00144CCD">
      <w:pPr>
        <w:spacing w:after="0" w:line="240" w:lineRule="auto"/>
      </w:pPr>
      <w:r>
        <w:separator/>
      </w:r>
    </w:p>
  </w:endnote>
  <w:endnote w:type="continuationSeparator" w:id="0">
    <w:p w14:paraId="4426B9C9" w14:textId="77777777" w:rsidR="00E45CB8" w:rsidRDefault="00E45CB8" w:rsidP="00144CCD">
      <w:pPr>
        <w:spacing w:after="0" w:line="240" w:lineRule="auto"/>
      </w:pPr>
      <w:r>
        <w:continuationSeparator/>
      </w:r>
    </w:p>
  </w:endnote>
  <w:endnote w:type="continuationNotice" w:id="1">
    <w:p w14:paraId="7B5F598A" w14:textId="77777777" w:rsidR="00E45CB8" w:rsidRDefault="00E45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43B" w14:textId="67D10ED6" w:rsidR="00EF5A13" w:rsidRPr="00EF5A13" w:rsidRDefault="00EF5A13" w:rsidP="00EF5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C7DF" w14:textId="77777777" w:rsidR="00E45CB8" w:rsidRDefault="00E45CB8" w:rsidP="00144CCD">
      <w:pPr>
        <w:spacing w:after="0" w:line="240" w:lineRule="auto"/>
      </w:pPr>
      <w:r>
        <w:separator/>
      </w:r>
    </w:p>
  </w:footnote>
  <w:footnote w:type="continuationSeparator" w:id="0">
    <w:p w14:paraId="1B6C17B4" w14:textId="77777777" w:rsidR="00E45CB8" w:rsidRDefault="00E45CB8" w:rsidP="00144CCD">
      <w:pPr>
        <w:spacing w:after="0" w:line="240" w:lineRule="auto"/>
      </w:pPr>
      <w:r>
        <w:continuationSeparator/>
      </w:r>
    </w:p>
  </w:footnote>
  <w:footnote w:type="continuationNotice" w:id="1">
    <w:p w14:paraId="5A6B9C25" w14:textId="77777777" w:rsidR="00E45CB8" w:rsidRDefault="00E45C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620" w14:textId="46C69CA7" w:rsidR="00144CCD" w:rsidRDefault="00144C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497E5" wp14:editId="0B3EFE89">
          <wp:simplePos x="0" y="0"/>
          <wp:positionH relativeFrom="margin">
            <wp:align>right</wp:align>
          </wp:positionH>
          <wp:positionV relativeFrom="paragraph">
            <wp:posOffset>-446862</wp:posOffset>
          </wp:positionV>
          <wp:extent cx="1318117" cy="93825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4521"/>
    <w:multiLevelType w:val="hybridMultilevel"/>
    <w:tmpl w:val="83A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74869"/>
    <w:multiLevelType w:val="hybridMultilevel"/>
    <w:tmpl w:val="7404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4224"/>
    <w:multiLevelType w:val="hybridMultilevel"/>
    <w:tmpl w:val="4FFC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809"/>
    <w:multiLevelType w:val="hybridMultilevel"/>
    <w:tmpl w:val="AFC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1494"/>
    <w:multiLevelType w:val="hybridMultilevel"/>
    <w:tmpl w:val="32F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6"/>
  </w:num>
  <w:num w:numId="2" w16cid:durableId="212890797">
    <w:abstractNumId w:val="5"/>
  </w:num>
  <w:num w:numId="3" w16cid:durableId="533352411">
    <w:abstractNumId w:val="3"/>
  </w:num>
  <w:num w:numId="4" w16cid:durableId="1164276676">
    <w:abstractNumId w:val="1"/>
  </w:num>
  <w:num w:numId="5" w16cid:durableId="470440104">
    <w:abstractNumId w:val="4"/>
  </w:num>
  <w:num w:numId="6" w16cid:durableId="1684239117">
    <w:abstractNumId w:val="0"/>
  </w:num>
  <w:num w:numId="7" w16cid:durableId="1358047290">
    <w:abstractNumId w:val="10"/>
  </w:num>
  <w:num w:numId="8" w16cid:durableId="697851208">
    <w:abstractNumId w:val="12"/>
  </w:num>
  <w:num w:numId="9" w16cid:durableId="1965502599">
    <w:abstractNumId w:val="11"/>
  </w:num>
  <w:num w:numId="10" w16cid:durableId="435252333">
    <w:abstractNumId w:val="9"/>
  </w:num>
  <w:num w:numId="11" w16cid:durableId="2050061302">
    <w:abstractNumId w:val="14"/>
  </w:num>
  <w:num w:numId="12" w16cid:durableId="668754505">
    <w:abstractNumId w:val="7"/>
  </w:num>
  <w:num w:numId="13" w16cid:durableId="2023123196">
    <w:abstractNumId w:val="2"/>
  </w:num>
  <w:num w:numId="14" w16cid:durableId="1503810027">
    <w:abstractNumId w:val="13"/>
  </w:num>
  <w:num w:numId="15" w16cid:durableId="782652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24B9E"/>
    <w:rsid w:val="00052D60"/>
    <w:rsid w:val="00066AF8"/>
    <w:rsid w:val="0008601A"/>
    <w:rsid w:val="000F627F"/>
    <w:rsid w:val="000F710D"/>
    <w:rsid w:val="0010508D"/>
    <w:rsid w:val="0013700A"/>
    <w:rsid w:val="00140E8B"/>
    <w:rsid w:val="00144CCD"/>
    <w:rsid w:val="001B1EDA"/>
    <w:rsid w:val="001B59FB"/>
    <w:rsid w:val="001B5A9B"/>
    <w:rsid w:val="001B60C3"/>
    <w:rsid w:val="001C5D84"/>
    <w:rsid w:val="001D103E"/>
    <w:rsid w:val="001D6632"/>
    <w:rsid w:val="001F2EC2"/>
    <w:rsid w:val="001F40A8"/>
    <w:rsid w:val="0023167E"/>
    <w:rsid w:val="00277085"/>
    <w:rsid w:val="00284E23"/>
    <w:rsid w:val="00296496"/>
    <w:rsid w:val="002A2D82"/>
    <w:rsid w:val="002B1FB4"/>
    <w:rsid w:val="002E60D7"/>
    <w:rsid w:val="002E681B"/>
    <w:rsid w:val="00307FCA"/>
    <w:rsid w:val="003250EB"/>
    <w:rsid w:val="0034578D"/>
    <w:rsid w:val="00347AEA"/>
    <w:rsid w:val="0035519D"/>
    <w:rsid w:val="00393571"/>
    <w:rsid w:val="003B2D01"/>
    <w:rsid w:val="003B6CE2"/>
    <w:rsid w:val="003E003E"/>
    <w:rsid w:val="003E0FFE"/>
    <w:rsid w:val="003E417E"/>
    <w:rsid w:val="003F7544"/>
    <w:rsid w:val="00456B88"/>
    <w:rsid w:val="00461187"/>
    <w:rsid w:val="0048483E"/>
    <w:rsid w:val="004A0F98"/>
    <w:rsid w:val="004A6EF1"/>
    <w:rsid w:val="004B1E28"/>
    <w:rsid w:val="004B6D15"/>
    <w:rsid w:val="00506D7A"/>
    <w:rsid w:val="00514194"/>
    <w:rsid w:val="00532F2A"/>
    <w:rsid w:val="00534BE9"/>
    <w:rsid w:val="00552913"/>
    <w:rsid w:val="00570C16"/>
    <w:rsid w:val="00584AF3"/>
    <w:rsid w:val="00591F3E"/>
    <w:rsid w:val="005E7C99"/>
    <w:rsid w:val="005F5F22"/>
    <w:rsid w:val="00603835"/>
    <w:rsid w:val="006248A5"/>
    <w:rsid w:val="00625A6D"/>
    <w:rsid w:val="00641768"/>
    <w:rsid w:val="006568F4"/>
    <w:rsid w:val="0066411B"/>
    <w:rsid w:val="00677E32"/>
    <w:rsid w:val="00693D4D"/>
    <w:rsid w:val="00697C64"/>
    <w:rsid w:val="006B6283"/>
    <w:rsid w:val="006C1D5F"/>
    <w:rsid w:val="00707955"/>
    <w:rsid w:val="007312D6"/>
    <w:rsid w:val="00732B73"/>
    <w:rsid w:val="0074230F"/>
    <w:rsid w:val="00754BC0"/>
    <w:rsid w:val="007564F9"/>
    <w:rsid w:val="00776A1A"/>
    <w:rsid w:val="007D7BA8"/>
    <w:rsid w:val="007E0F8C"/>
    <w:rsid w:val="007E2FB8"/>
    <w:rsid w:val="007F06D7"/>
    <w:rsid w:val="007F4EA7"/>
    <w:rsid w:val="008167D9"/>
    <w:rsid w:val="0082097A"/>
    <w:rsid w:val="00821765"/>
    <w:rsid w:val="00873ACD"/>
    <w:rsid w:val="00885672"/>
    <w:rsid w:val="008856F1"/>
    <w:rsid w:val="008E4651"/>
    <w:rsid w:val="008F1D9F"/>
    <w:rsid w:val="00900F57"/>
    <w:rsid w:val="00910BED"/>
    <w:rsid w:val="00917C4D"/>
    <w:rsid w:val="00952BF4"/>
    <w:rsid w:val="009536F9"/>
    <w:rsid w:val="009573C3"/>
    <w:rsid w:val="00961A66"/>
    <w:rsid w:val="00967827"/>
    <w:rsid w:val="00980E9E"/>
    <w:rsid w:val="00987FF2"/>
    <w:rsid w:val="00991492"/>
    <w:rsid w:val="00995492"/>
    <w:rsid w:val="009A5977"/>
    <w:rsid w:val="009B7DCC"/>
    <w:rsid w:val="009D1715"/>
    <w:rsid w:val="00A079E6"/>
    <w:rsid w:val="00A41D15"/>
    <w:rsid w:val="00A61BA9"/>
    <w:rsid w:val="00A6425A"/>
    <w:rsid w:val="00A66B4D"/>
    <w:rsid w:val="00A90486"/>
    <w:rsid w:val="00A96290"/>
    <w:rsid w:val="00AA0E05"/>
    <w:rsid w:val="00AA28A0"/>
    <w:rsid w:val="00AB135A"/>
    <w:rsid w:val="00AC6EC5"/>
    <w:rsid w:val="00B17E3C"/>
    <w:rsid w:val="00B221E7"/>
    <w:rsid w:val="00B228AC"/>
    <w:rsid w:val="00B37B40"/>
    <w:rsid w:val="00B92FE1"/>
    <w:rsid w:val="00BA2475"/>
    <w:rsid w:val="00BB246D"/>
    <w:rsid w:val="00BC7FEE"/>
    <w:rsid w:val="00C25D01"/>
    <w:rsid w:val="00C32490"/>
    <w:rsid w:val="00C52142"/>
    <w:rsid w:val="00C54C44"/>
    <w:rsid w:val="00C55282"/>
    <w:rsid w:val="00C5529D"/>
    <w:rsid w:val="00CD2E11"/>
    <w:rsid w:val="00CE1102"/>
    <w:rsid w:val="00CE117E"/>
    <w:rsid w:val="00D13EC8"/>
    <w:rsid w:val="00D213D7"/>
    <w:rsid w:val="00D220C3"/>
    <w:rsid w:val="00D547B8"/>
    <w:rsid w:val="00D76526"/>
    <w:rsid w:val="00D85581"/>
    <w:rsid w:val="00D90430"/>
    <w:rsid w:val="00D93A03"/>
    <w:rsid w:val="00DB4735"/>
    <w:rsid w:val="00DD6C54"/>
    <w:rsid w:val="00DF00E5"/>
    <w:rsid w:val="00E10BD3"/>
    <w:rsid w:val="00E13034"/>
    <w:rsid w:val="00E17C4B"/>
    <w:rsid w:val="00E26FA0"/>
    <w:rsid w:val="00E407F6"/>
    <w:rsid w:val="00E44867"/>
    <w:rsid w:val="00E45CB8"/>
    <w:rsid w:val="00E572F8"/>
    <w:rsid w:val="00E60D12"/>
    <w:rsid w:val="00E760E5"/>
    <w:rsid w:val="00E97F26"/>
    <w:rsid w:val="00ED0C6C"/>
    <w:rsid w:val="00ED4F76"/>
    <w:rsid w:val="00EE1C80"/>
    <w:rsid w:val="00EE67D0"/>
    <w:rsid w:val="00EF5A13"/>
    <w:rsid w:val="00F05A20"/>
    <w:rsid w:val="00F11589"/>
    <w:rsid w:val="00F30E6D"/>
    <w:rsid w:val="00F40E14"/>
    <w:rsid w:val="00F511A3"/>
    <w:rsid w:val="00F62C8D"/>
    <w:rsid w:val="00F9535F"/>
    <w:rsid w:val="00FB0016"/>
    <w:rsid w:val="00FC096B"/>
    <w:rsid w:val="00FD18D1"/>
    <w:rsid w:val="00FD3285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1D7E"/>
  <w15:chartTrackingRefBased/>
  <w15:docId w15:val="{8C795774-C43A-43BB-A8BB-D1DE863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CD"/>
  </w:style>
  <w:style w:type="paragraph" w:styleId="Footer">
    <w:name w:val="footer"/>
    <w:basedOn w:val="Normal"/>
    <w:link w:val="Foot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wansea.ac.uk/undergraduate/courses/medicine/genetics-bsc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ansea.ac.uk/undergraduate/courses/medicine/genetics-msci-h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5C591-8D78-4F68-86A4-8D9FA95468A0}"/>
</file>

<file path=customXml/itemProps2.xml><?xml version="1.0" encoding="utf-8"?>
<ds:datastoreItem xmlns:ds="http://schemas.openxmlformats.org/officeDocument/2006/customXml" ds:itemID="{7EB886FB-0BF7-4C6D-9BB6-09D797824DED}">
  <ds:schemaRefs>
    <ds:schemaRef ds:uri="http://purl.org/dc/elements/1.1/"/>
    <ds:schemaRef ds:uri="db3bd49b-6469-4f83-9a7a-f8009a209f85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e8b8a0e-d8b5-4681-859f-a8e96dad80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0C013F-6AF4-4171-A7B4-1E0473BC7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Links>
    <vt:vector size="36" baseType="variant">
      <vt:variant>
        <vt:i4>5701645</vt:i4>
      </vt:variant>
      <vt:variant>
        <vt:i4>12</vt:i4>
      </vt:variant>
      <vt:variant>
        <vt:i4>0</vt:i4>
      </vt:variant>
      <vt:variant>
        <vt:i4>5</vt:i4>
      </vt:variant>
      <vt:variant>
        <vt:lpwstr>https://www.swansea.ac.uk/undergraduate/courses/medicine/genetics-msci-hons/</vt:lpwstr>
      </vt:variant>
      <vt:variant>
        <vt:lpwstr/>
      </vt:variant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https://www.swansea.ac.uk/international-students/my-finances/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https://www.swansea.ac.uk/undergraduate/courses/medicine/genetics-bsc-hons/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2</cp:revision>
  <dcterms:created xsi:type="dcterms:W3CDTF">2023-10-05T10:13:00Z</dcterms:created>
  <dcterms:modified xsi:type="dcterms:W3CDTF">2023-10-05T10:13:00Z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